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2"/>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3"/>
            </w:r>
            <w:r w:rsidR="00CE3336" w:rsidRPr="00891C08">
              <w:rPr>
                <w:rFonts w:ascii="Tahoma" w:hAnsi="Tahoma" w:cs="Tahoma"/>
                <w:sz w:val="20"/>
              </w:rPr>
              <w:t>,</w:t>
            </w:r>
          </w:p>
          <w:p w14:paraId="64844783" w14:textId="55B9E0C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7A4F30F9" w14:textId="357045DD" w:rsidR="00CE3336" w:rsidRPr="00B64946" w:rsidRDefault="00665052" w:rsidP="00F6467E">
            <w:pPr>
              <w:widowControl w:val="0"/>
              <w:autoSpaceDE w:val="0"/>
              <w:autoSpaceDN w:val="0"/>
              <w:adjustRightInd w:val="0"/>
              <w:ind w:left="185" w:right="140" w:firstLine="0"/>
              <w:rPr>
                <w:rFonts w:ascii="Tahoma" w:hAnsi="Tahoma" w:cs="Tahoma"/>
                <w:sz w:val="20"/>
              </w:rPr>
            </w:pPr>
            <w:r w:rsidRPr="00B64946">
              <w:rPr>
                <w:rFonts w:ascii="Tahoma" w:hAnsi="Tahoma" w:cs="Tahoma"/>
                <w:sz w:val="20"/>
              </w:rPr>
              <w:t>ООО «Ренонс»</w:t>
            </w:r>
          </w:p>
          <w:p w14:paraId="4B16C3A8" w14:textId="03DB8526" w:rsidR="00CE3336" w:rsidRPr="00B64946" w:rsidRDefault="00CE3336" w:rsidP="00F6467E">
            <w:pPr>
              <w:widowControl w:val="0"/>
              <w:suppressAutoHyphens w:val="0"/>
              <w:ind w:left="185" w:firstLine="0"/>
              <w:rPr>
                <w:rFonts w:ascii="Tahoma" w:hAnsi="Tahoma" w:cs="Tahoma"/>
                <w:sz w:val="20"/>
              </w:rPr>
            </w:pPr>
            <w:r w:rsidRPr="00B64946">
              <w:rPr>
                <w:rFonts w:ascii="Tahoma" w:hAnsi="Tahoma" w:cs="Tahoma"/>
                <w:sz w:val="20"/>
              </w:rPr>
              <w:t xml:space="preserve">в лице </w:t>
            </w:r>
            <w:r w:rsidR="00665052" w:rsidRPr="00B64946">
              <w:rPr>
                <w:rFonts w:ascii="Tahoma" w:hAnsi="Tahoma" w:cs="Tahoma"/>
                <w:sz w:val="20"/>
                <w:u w:color="FFFFFF" w:themeColor="background1"/>
              </w:rPr>
              <w:t>Генерального директора Ильичева Валерия Викторовича</w:t>
            </w:r>
            <w:r w:rsidRPr="00B64946">
              <w:rPr>
                <w:rFonts w:ascii="Tahoma" w:hAnsi="Tahoma" w:cs="Tahoma"/>
                <w:sz w:val="20"/>
              </w:rPr>
              <w:t>,</w:t>
            </w:r>
          </w:p>
          <w:p w14:paraId="435CDFF8" w14:textId="1B05D76B" w:rsidR="00CE3336" w:rsidRPr="00891C08" w:rsidRDefault="00CE3336" w:rsidP="00F6467E">
            <w:pPr>
              <w:widowControl w:val="0"/>
              <w:suppressAutoHyphens w:val="0"/>
              <w:ind w:left="185" w:firstLine="0"/>
              <w:rPr>
                <w:rFonts w:ascii="Tahoma" w:hAnsi="Tahoma" w:cs="Tahoma"/>
                <w:sz w:val="20"/>
              </w:rPr>
            </w:pPr>
            <w:r w:rsidRPr="00B64946">
              <w:rPr>
                <w:rFonts w:ascii="Tahoma" w:hAnsi="Tahoma" w:cs="Tahoma"/>
                <w:sz w:val="20"/>
              </w:rPr>
              <w:t xml:space="preserve">действующего на основании </w:t>
            </w:r>
            <w:r w:rsidR="00665052" w:rsidRPr="00B64946">
              <w:rPr>
                <w:rFonts w:ascii="Tahoma" w:hAnsi="Tahoma" w:cs="Tahoma"/>
                <w:sz w:val="20"/>
                <w:u w:color="FFFFFF" w:themeColor="background1"/>
              </w:rPr>
              <w:t>Устава</w:t>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1A13957D"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B64946"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D8825DF" w:rsidR="009240C8" w:rsidRPr="00B64946" w:rsidRDefault="00665052"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B64946">
              <w:rPr>
                <w:rFonts w:cs="Tahoma"/>
                <w:sz w:val="20"/>
                <w:lang w:val="ru-RU"/>
              </w:rPr>
              <w:t xml:space="preserve">по замене 2-х кабельных линий 6 </w:t>
            </w:r>
            <w:proofErr w:type="spellStart"/>
            <w:r w:rsidRPr="00B64946">
              <w:rPr>
                <w:rFonts w:cs="Tahoma"/>
                <w:sz w:val="20"/>
                <w:lang w:val="ru-RU"/>
              </w:rPr>
              <w:t>кВ</w:t>
            </w:r>
            <w:proofErr w:type="spellEnd"/>
            <w:r w:rsidRPr="00B64946">
              <w:rPr>
                <w:rFonts w:cs="Tahoma"/>
                <w:sz w:val="20"/>
                <w:lang w:val="ru-RU"/>
              </w:rPr>
              <w:t xml:space="preserve"> от РП 198 до ТП 9060</w:t>
            </w:r>
          </w:p>
        </w:tc>
      </w:tr>
    </w:tbl>
    <w:p w14:paraId="275C923E" w14:textId="0C58D499" w:rsidR="008104B7" w:rsidRPr="00891C08" w:rsidRDefault="008104B7" w:rsidP="005C2232">
      <w:pPr>
        <w:pStyle w:val="a0"/>
      </w:pPr>
      <w:r w:rsidRPr="00891C08">
        <w:t xml:space="preserve">Описание, состав и объём Работ, требования к результатам Работ и отчётной документации содержатся в </w:t>
      </w:r>
      <w:r w:rsidRPr="00665052">
        <w:rPr>
          <w:b/>
        </w:rPr>
        <w:t>Задании</w:t>
      </w:r>
      <w:r w:rsidRPr="00665052">
        <w:t xml:space="preserve"> (Приложение</w:t>
      </w:r>
      <w:r w:rsidRPr="00891C08">
        <w:t xml:space="preserve"> </w:t>
      </w:r>
      <w:r w:rsidR="0013148B" w:rsidRPr="00891C08">
        <w:t>«Задание»</w:t>
      </w:r>
      <w:r w:rsidRPr="00891C08">
        <w:t>).</w:t>
      </w:r>
    </w:p>
    <w:p w14:paraId="4E2E588D" w14:textId="33400ABF" w:rsidR="00CB7B8C" w:rsidRPr="00891C08" w:rsidRDefault="00CB7B8C">
      <w:pPr>
        <w:pStyle w:val="a"/>
      </w:pPr>
      <w:r w:rsidRPr="00891C08">
        <w:t>СРОК</w:t>
      </w:r>
    </w:p>
    <w:p w14:paraId="77D0330C" w14:textId="6EB1AB13" w:rsidR="008957B3" w:rsidRPr="00891C08" w:rsidRDefault="00AB4DD9" w:rsidP="008957B3">
      <w:pPr>
        <w:pStyle w:val="a0"/>
        <w:numPr>
          <w:ilvl w:val="0"/>
          <w:numId w:val="0"/>
        </w:numPr>
        <w:ind w:left="851"/>
        <w:rPr>
          <w:bCs/>
        </w:rPr>
      </w:pPr>
      <w:r w:rsidRPr="00891C08">
        <w:rPr>
          <w:color w:val="FF0000"/>
        </w:rPr>
        <w:t>[</w:t>
      </w:r>
    </w:p>
    <w:p w14:paraId="6307F276" w14:textId="6CED4641" w:rsidR="00CB7B8C" w:rsidRPr="00891C08" w:rsidRDefault="00853E5F" w:rsidP="00CB7B8C">
      <w:pPr>
        <w:pStyle w:val="a0"/>
        <w:rPr>
          <w:bCs/>
        </w:rPr>
      </w:pPr>
      <w:r w:rsidRPr="00891C08">
        <w:t>С</w:t>
      </w:r>
      <w:r w:rsidR="00CB7B8C" w:rsidRPr="00891C08">
        <w:t>рок</w:t>
      </w:r>
      <w:r w:rsidR="00D542C0" w:rsidRPr="00891C08">
        <w:t xml:space="preserve"> </w:t>
      </w:r>
      <w:r w:rsidRPr="00891C08">
        <w:t>выполнения Работ</w:t>
      </w:r>
      <w:r w:rsidR="00CB7B8C" w:rsidRPr="00891C08">
        <w:t>:</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CB7B8C" w:rsidRPr="00891C08" w14:paraId="63E5A3A3" w14:textId="77777777" w:rsidTr="00F07E04">
        <w:tc>
          <w:tcPr>
            <w:tcW w:w="3261" w:type="dxa"/>
            <w:tcBorders>
              <w:right w:val="dotted" w:sz="4" w:space="0" w:color="A6A6A6" w:themeColor="background1" w:themeShade="A6"/>
            </w:tcBorders>
          </w:tcPr>
          <w:p w14:paraId="42ED7F85" w14:textId="77777777" w:rsidR="00CB7B8C" w:rsidRPr="00891C08" w:rsidRDefault="00CB7B8C" w:rsidP="002C518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19673CE" w14:textId="1CE83D28" w:rsidR="00210E5F" w:rsidRPr="00665052" w:rsidRDefault="002C69B8" w:rsidP="00FD7709">
            <w:pPr>
              <w:pStyle w:val="SL0Text8Simplawyer"/>
              <w:rPr>
                <w:sz w:val="20"/>
                <w:szCs w:val="20"/>
              </w:rPr>
            </w:pPr>
            <w:r w:rsidRPr="00891C08">
              <w:rPr>
                <w:sz w:val="20"/>
                <w:szCs w:val="20"/>
              </w:rPr>
              <w:t xml:space="preserve">с </w:t>
            </w:r>
            <w:r>
              <w:rPr>
                <w:sz w:val="20"/>
                <w:szCs w:val="20"/>
              </w:rPr>
              <w:t xml:space="preserve">даты заключения </w:t>
            </w:r>
            <w:r w:rsidRPr="00B64946">
              <w:rPr>
                <w:sz w:val="20"/>
                <w:szCs w:val="20"/>
              </w:rPr>
              <w:t>Договора по</w:t>
            </w:r>
            <w:r w:rsidRPr="00B64946" w:rsidDel="0082207B">
              <w:rPr>
                <w:sz w:val="20"/>
                <w:szCs w:val="20"/>
              </w:rPr>
              <w:t xml:space="preserve"> </w:t>
            </w:r>
            <w:r w:rsidR="00665052" w:rsidRPr="00B64946">
              <w:rPr>
                <w:sz w:val="20"/>
                <w:szCs w:val="20"/>
              </w:rPr>
              <w:t>30.09.2026.</w:t>
            </w:r>
          </w:p>
        </w:tc>
      </w:tr>
    </w:tbl>
    <w:p w14:paraId="35EBC02E" w14:textId="14912BD2" w:rsidR="000C0937" w:rsidRPr="00891C08" w:rsidRDefault="00AB4DD9" w:rsidP="00CB7B8C">
      <w:pPr>
        <w:pStyle w:val="a0"/>
        <w:rPr>
          <w:bCs/>
        </w:rPr>
      </w:pPr>
      <w:r w:rsidRPr="00891C08">
        <w:rPr>
          <w:color w:val="FF0000"/>
        </w:rPr>
        <w:t>[</w:t>
      </w:r>
      <w:r w:rsidR="00CB7B8C" w:rsidRPr="00891C08">
        <w:t xml:space="preserve"> Промежуточные сроки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 xml:space="preserve">. </w:t>
      </w:r>
      <w:r w:rsidRPr="00891C08">
        <w:rPr>
          <w:color w:val="FF0000"/>
        </w:rPr>
        <w:t>]</w:t>
      </w:r>
      <w:r w:rsidR="00CB7B8C" w:rsidRPr="00891C08">
        <w:t xml:space="preserve"> </w:t>
      </w:r>
      <w:r w:rsidR="00CB7B8C" w:rsidRPr="00891C08">
        <w:rPr>
          <w:rStyle w:val="ad"/>
        </w:rPr>
        <w:footnoteReference w:id="5"/>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6"/>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 xml:space="preserve">В случае противоречия между документами, разрабатываемыми в соответствии с Приложением, и </w:t>
      </w:r>
      <w:r w:rsidR="009578CC" w:rsidRPr="00891C08">
        <w:lastRenderedPageBreak/>
        <w:t xml:space="preserve">Договором, Заданием или Календарным планом, подлежат применению соответствующие положения Договора, Задания или Календарного плана. </w:t>
      </w:r>
      <w:r w:rsidR="007C18D8" w:rsidRPr="00305BB4">
        <w:rPr>
          <w:color w:val="FF0000"/>
        </w:rPr>
        <w:t>]</w:t>
      </w:r>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7"/>
      </w:r>
    </w:p>
    <w:p w14:paraId="79A54708" w14:textId="6DE9DF02" w:rsidR="00CB7B8C" w:rsidRPr="00891C08" w:rsidRDefault="00AB4DD9" w:rsidP="00F6467E">
      <w:pPr>
        <w:pStyle w:val="a0"/>
        <w:rPr>
          <w:bCs/>
        </w:rPr>
      </w:pPr>
      <w:r w:rsidRPr="00891C08">
        <w:rPr>
          <w:color w:val="FF0000"/>
        </w:rPr>
        <w:t>[</w:t>
      </w:r>
      <w:r w:rsidR="00CB7B8C" w:rsidRPr="00891C08">
        <w:t xml:space="preserve"> Условия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8"/>
      </w:r>
    </w:p>
    <w:p w14:paraId="14DB7130" w14:textId="46340CE4" w:rsidR="002746BD" w:rsidRPr="00891C08" w:rsidRDefault="00DB2A1C">
      <w:pPr>
        <w:pStyle w:val="a"/>
      </w:pPr>
      <w:r w:rsidRPr="00DB2A1C">
        <w:rPr>
          <w:b w:val="0"/>
          <w:color w:val="FF0000"/>
        </w:rPr>
        <w:t>[</w:t>
      </w:r>
      <w:r>
        <w:t xml:space="preserve"> </w:t>
      </w:r>
      <w:r w:rsidR="002746BD" w:rsidRPr="00891C08">
        <w:t>ЦЕНА</w:t>
      </w:r>
      <w:r>
        <w:t xml:space="preserve"> </w:t>
      </w:r>
      <w:r w:rsidRPr="00DB2A1C">
        <w:rPr>
          <w:b w:val="0"/>
          <w:color w:val="FF0000"/>
        </w:rPr>
        <w:t>]</w:t>
      </w:r>
      <w:r>
        <w:rPr>
          <w:b w:val="0"/>
          <w:color w:val="FF0000"/>
        </w:rPr>
        <w:t xml:space="preserve"> </w:t>
      </w:r>
      <w:r w:rsidR="00DF2DE9" w:rsidRPr="00DF2DE9">
        <w:rPr>
          <w:rFonts w:eastAsia="Calibri"/>
          <w:b w:val="0"/>
          <w:color w:val="FF0000"/>
          <w:vertAlign w:val="superscript"/>
          <w:lang w:eastAsia="ru-RU"/>
        </w:rPr>
        <w:footnoteReference w:id="9"/>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10"/>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11"/>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12"/>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13"/>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14"/>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15"/>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2333EC" w:rsidRPr="00891C08">
              <w:rPr>
                <w:rFonts w:ascii="Tahoma" w:hAnsi="Tahoma" w:cs="Tahoma"/>
                <w:color w:val="FF0000"/>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D741E1"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002333EC" w:rsidRPr="00891C08">
              <w:rPr>
                <w:rFonts w:ascii="Tahoma" w:hAnsi="Tahoma" w:cs="Tahoma"/>
                <w:color w:val="FF0000"/>
                <w:sz w:val="20"/>
                <w:vertAlign w:val="superscript"/>
                <w:lang w:val="en-US"/>
              </w:rPr>
              <w:footnoteReference w:id="16"/>
            </w:r>
          </w:p>
          <w:p w14:paraId="00AD8663" w14:textId="77777777" w:rsidR="00D741E1" w:rsidRPr="00891C08" w:rsidRDefault="00D741E1" w:rsidP="002C518E">
            <w:pPr>
              <w:spacing w:after="120"/>
              <w:ind w:firstLine="0"/>
              <w:jc w:val="left"/>
              <w:rPr>
                <w:rFonts w:ascii="Tahoma" w:hAnsi="Tahoma" w:cs="Tahoma"/>
                <w:color w:val="FF0000"/>
                <w:sz w:val="20"/>
              </w:rPr>
            </w:pPr>
            <w:r w:rsidRPr="00891C08">
              <w:rPr>
                <w:rFonts w:ascii="Tahoma" w:hAnsi="Tahoma" w:cs="Tahoma"/>
                <w:color w:val="FF0000"/>
                <w:sz w:val="20"/>
              </w:rPr>
              <w:t>/</w:t>
            </w:r>
          </w:p>
          <w:p w14:paraId="52BDD693" w14:textId="77777777" w:rsidR="00D741E1" w:rsidRPr="00891C08" w:rsidRDefault="00AB4DD9" w:rsidP="002C518E">
            <w:pPr>
              <w:spacing w:after="120"/>
              <w:ind w:firstLine="0"/>
              <w:jc w:val="left"/>
              <w:rPr>
                <w:rFonts w:ascii="Tahoma" w:hAnsi="Tahoma" w:cs="Tahoma"/>
                <w:color w:val="FF0000"/>
                <w:sz w:val="20"/>
              </w:rPr>
            </w:pPr>
            <w:r w:rsidRPr="00891C08">
              <w:rPr>
                <w:rFonts w:ascii="Tahoma" w:hAnsi="Tahoma" w:cs="Tahoma"/>
                <w:color w:val="FF0000"/>
                <w:sz w:val="20"/>
              </w:rPr>
              <w:t>[</w:t>
            </w:r>
            <w:r w:rsidR="00B4033D" w:rsidRPr="00891C08">
              <w:rPr>
                <w:rFonts w:ascii="Tahoma" w:hAnsi="Tahoma" w:cs="Tahoma"/>
                <w:color w:val="FF0000"/>
                <w:sz w:val="20"/>
              </w:rPr>
              <w:t xml:space="preserve"> </w:t>
            </w:r>
            <w:r w:rsidR="00D741E1" w:rsidRPr="00891C08">
              <w:rPr>
                <w:rFonts w:ascii="Tahoma" w:hAnsi="Tahoma" w:cs="Tahoma"/>
                <w:sz w:val="20"/>
              </w:rPr>
              <w:t xml:space="preserve">НДС не облагается на основании </w:t>
            </w:r>
            <w:r w:rsidR="00B06382" w:rsidRPr="00305BB4">
              <w:rPr>
                <w:rFonts w:ascii="Tahoma" w:hAnsi="Tahoma" w:cs="Tahoma"/>
                <w:color w:val="FF0000"/>
                <w:sz w:val="20"/>
              </w:rPr>
              <w:t>[</w:t>
            </w:r>
            <w:r w:rsidR="00B06382" w:rsidRPr="00891C08">
              <w:rPr>
                <w:rFonts w:ascii="Tahoma" w:hAnsi="Tahoma" w:cs="Tahoma"/>
                <w:sz w:val="20"/>
              </w:rPr>
              <w:t xml:space="preserve"> </w:t>
            </w:r>
            <w:proofErr w:type="spellStart"/>
            <w:r w:rsidR="00D741E1" w:rsidRPr="00891C08">
              <w:rPr>
                <w:rFonts w:ascii="Tahoma" w:hAnsi="Tahoma" w:cs="Tahoma"/>
                <w:sz w:val="20"/>
              </w:rPr>
              <w:t>пп</w:t>
            </w:r>
            <w:proofErr w:type="spellEnd"/>
            <w:r w:rsidR="00D741E1" w:rsidRPr="00891C08">
              <w:rPr>
                <w:rFonts w:ascii="Tahoma" w:hAnsi="Tahoma" w:cs="Tahoma"/>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B06382" w:rsidRPr="00891C08">
              <w:rPr>
                <w:rFonts w:ascii="Tahoma" w:hAnsi="Tahoma" w:cs="Tahoma"/>
                <w:color w:val="FF0000"/>
                <w:sz w:val="20"/>
              </w:rPr>
              <w:t xml:space="preserve"> ]</w:t>
            </w:r>
            <w:r w:rsidR="00D741E1" w:rsidRPr="00891C08">
              <w:rPr>
                <w:rFonts w:ascii="Tahoma" w:hAnsi="Tahoma" w:cs="Tahoma"/>
                <w:sz w:val="20"/>
              </w:rPr>
              <w:t xml:space="preserve"> п.</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ст.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Налогового кодекса РФ.</w:t>
            </w:r>
            <w:r w:rsidR="00B4033D" w:rsidRPr="00891C08">
              <w:rPr>
                <w:rFonts w:ascii="Tahoma" w:hAnsi="Tahoma" w:cs="Tahoma"/>
                <w:sz w:val="20"/>
              </w:rPr>
              <w:t xml:space="preserve"> </w:t>
            </w:r>
            <w:bookmarkStart w:id="0" w:name="_Ref160720686"/>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rPr>
              <w:footnoteReference w:id="17"/>
            </w:r>
            <w:bookmarkEnd w:id="0"/>
          </w:p>
          <w:p w14:paraId="339DF19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4D4A1C26"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2F26C60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1C0943CE" w14:textId="1AA11E5A" w:rsidR="002410DB" w:rsidRPr="00891C08" w:rsidRDefault="002410DB" w:rsidP="002410DB">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A63029"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31E42424" w14:textId="67F8218E" w:rsidR="00467D98" w:rsidRPr="00676010" w:rsidRDefault="00467D98" w:rsidP="00676010">
      <w:pPr>
        <w:pStyle w:val="afff6"/>
        <w:ind w:left="0"/>
        <w:rPr>
          <w:color w:val="FF0000"/>
          <w:u w:color="FF0000"/>
          <w:bdr w:val="nil"/>
        </w:rPr>
      </w:pPr>
    </w:p>
    <w:p w14:paraId="19722A6D" w14:textId="6B538E86" w:rsidR="00B02C96" w:rsidRPr="00891C08" w:rsidRDefault="00B02C96" w:rsidP="00B76970">
      <w:pPr>
        <w:pStyle w:val="a0"/>
      </w:pPr>
      <w:r w:rsidRPr="00305BB4">
        <w:rPr>
          <w:color w:val="FF0000"/>
        </w:rPr>
        <w:t>[</w:t>
      </w:r>
      <w:r w:rsidRPr="00891C08">
        <w:t xml:space="preserve"> Объём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от индекса потребительских цен, прогнозируемый (и официально публикуемый) </w:t>
      </w:r>
      <w:r w:rsidR="00FC168E" w:rsidRPr="00891C08">
        <w:lastRenderedPageBreak/>
        <w:t xml:space="preserve">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r w:rsidRPr="00891C08">
        <w:t>•</w:t>
      </w:r>
      <w:r w:rsidRPr="00305BB4">
        <w:rPr>
          <w:color w:val="FF0000"/>
        </w:rPr>
        <w:t>]</w:t>
      </w:r>
      <w:r w:rsidRPr="00891C08">
        <w:t xml:space="preserve"> ₽ без учёта НДС. </w:t>
      </w:r>
      <w:r w:rsidRPr="00305BB4">
        <w:rPr>
          <w:color w:val="FF0000"/>
        </w:rPr>
        <w:t>]</w:t>
      </w:r>
      <w:r w:rsidR="00C84DB5" w:rsidRPr="00891C08">
        <w:rPr>
          <w:color w:val="FF0000"/>
        </w:rPr>
        <w:t xml:space="preserve"> </w:t>
      </w:r>
      <w:r w:rsidR="00C84DB5" w:rsidRPr="00891C08">
        <w:rPr>
          <w:rStyle w:val="ad"/>
        </w:rPr>
        <w:footnoteReference w:id="18"/>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 xml:space="preserve">тепловой и электрической энергией, водоснабжением, зимнее удорожание, устройство </w:t>
      </w:r>
      <w:proofErr w:type="spellStart"/>
      <w:r w:rsidR="00030E0C" w:rsidRPr="00891C08">
        <w:t>ВЗиС</w:t>
      </w:r>
      <w:proofErr w:type="spellEnd"/>
      <w:r w:rsidR="00030E0C" w:rsidRPr="00891C08">
        <w:t>,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19"/>
      </w:r>
      <w:r w:rsidR="00030E0C" w:rsidRPr="00891C08">
        <w:t>.</w:t>
      </w:r>
    </w:p>
    <w:p w14:paraId="51786208" w14:textId="68F6C404" w:rsidR="00001448" w:rsidRPr="00891C08" w:rsidRDefault="008F338E" w:rsidP="00B76970">
      <w:pPr>
        <w:pStyle w:val="afff6"/>
      </w:pPr>
      <w:r w:rsidRPr="008F338E">
        <w:rPr>
          <w:color w:val="FF0000"/>
        </w:rPr>
        <w:t>[</w:t>
      </w:r>
      <w:r>
        <w:t xml:space="preserve"> </w:t>
      </w:r>
      <w:r w:rsidR="00001448" w:rsidRPr="00891C08">
        <w:t xml:space="preserve">Цена Договора не включает затраты, которые Подрядчик не </w:t>
      </w:r>
      <w:r w:rsidR="009E0A19" w:rsidRPr="00891C08">
        <w:t xml:space="preserve">несёт </w:t>
      </w:r>
      <w:r w:rsidR="00001448" w:rsidRPr="00891C08">
        <w:t>в связи с содействием Заказчика.</w:t>
      </w:r>
      <w:r>
        <w:t xml:space="preserve"> </w:t>
      </w:r>
      <w:r w:rsidRPr="008F338E">
        <w:rPr>
          <w:color w:val="FF0000"/>
        </w:rPr>
        <w:t>]</w:t>
      </w:r>
    </w:p>
    <w:p w14:paraId="2CE8D37C" w14:textId="70F3A53F" w:rsidR="00837E8A" w:rsidRPr="00891C08" w:rsidRDefault="008F338E" w:rsidP="00B76970">
      <w:pPr>
        <w:pStyle w:val="afff6"/>
      </w:pPr>
      <w:r w:rsidRPr="008F338E">
        <w:rPr>
          <w:color w:val="FF0000"/>
        </w:rPr>
        <w:t>[</w:t>
      </w:r>
      <w:r>
        <w:t xml:space="preserve"> </w:t>
      </w:r>
      <w:r w:rsidR="00B76970" w:rsidRPr="00891C08">
        <w:t xml:space="preserve">Цена Работ, подлежащая </w:t>
      </w:r>
      <w:r w:rsidR="00EC4BA1" w:rsidRPr="00891C08">
        <w:t>при</w:t>
      </w:r>
      <w:r>
        <w:t>ё</w:t>
      </w:r>
      <w:r w:rsidR="00EC4BA1" w:rsidRPr="00891C08">
        <w:t xml:space="preserve">мке и </w:t>
      </w:r>
      <w:r w:rsidR="00B76970" w:rsidRPr="00891C08">
        <w:t>оплате</w:t>
      </w:r>
      <w:r w:rsidR="00EC4BA1" w:rsidRPr="00891C08">
        <w:t xml:space="preserve"> </w:t>
      </w:r>
      <w:r w:rsidR="00EC1825" w:rsidRPr="00891C08">
        <w:t>Заказчиком</w:t>
      </w:r>
      <w:r w:rsidR="00B76970"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00B76970" w:rsidRPr="00891C08">
        <w:t>Заказчик</w:t>
      </w:r>
      <w:r w:rsidR="00180B96" w:rsidRPr="00891C08">
        <w:t>а</w:t>
      </w:r>
      <w:r w:rsidR="00B76970" w:rsidRPr="00891C08">
        <w:t>.</w:t>
      </w:r>
      <w:r>
        <w:t xml:space="preserve"> </w:t>
      </w:r>
      <w:r w:rsidRPr="008F338E">
        <w:rPr>
          <w:color w:val="FF0000"/>
        </w:rPr>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3E11B026"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 xml:space="preserve">остиницы </w:t>
      </w:r>
      <w:r w:rsidR="008F36B7">
        <w:t>4*</w:t>
      </w:r>
      <w:r w:rsidR="00F62D29" w:rsidRPr="00891C08">
        <w:t xml:space="preserve"> </w:t>
      </w:r>
      <w:r w:rsidR="00F62D29" w:rsidRPr="00305BB4">
        <w:rPr>
          <w:color w:val="FF0000"/>
        </w:rPr>
        <w:t>[</w:t>
      </w:r>
      <w:r w:rsidR="00F62D29" w:rsidRPr="00891C08">
        <w:t xml:space="preserve"> ,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009A1F9B" w:rsidRPr="00891C08">
        <w:t xml:space="preserve"> ₽ </w:t>
      </w:r>
      <w:r w:rsidR="00AB4DD9" w:rsidRPr="00891C08">
        <w:rPr>
          <w:color w:val="FF0000"/>
        </w:rPr>
        <w:t>]</w:t>
      </w:r>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20"/>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21"/>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lastRenderedPageBreak/>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22"/>
      </w:r>
      <w:r w:rsidRPr="00891C08">
        <w:t xml:space="preserve">, утверждённых в соответствии с установленным у 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23"/>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24"/>
      </w:r>
    </w:p>
    <w:p w14:paraId="1D25AF22" w14:textId="77777777" w:rsidR="003C7586" w:rsidRPr="00891C08" w:rsidRDefault="003C7586" w:rsidP="003C7586">
      <w:pPr>
        <w:pStyle w:val="afff6"/>
        <w:rPr>
          <w:color w:val="FF0000"/>
        </w:rPr>
      </w:pPr>
      <w:r w:rsidRPr="00891C08">
        <w:rPr>
          <w:color w:val="FF0000"/>
        </w:rPr>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25"/>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26"/>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27"/>
      </w:r>
      <w:r w:rsidRPr="00891C08">
        <w:rPr>
          <w:i/>
        </w:rPr>
        <w:t xml:space="preserve"> </w:t>
      </w:r>
      <w:r w:rsidRPr="00891C08">
        <w:rPr>
          <w:color w:val="FF0000"/>
        </w:rPr>
        <w:t>]</w:t>
      </w:r>
      <w:r w:rsidRPr="00891C08">
        <w:rPr>
          <w:rStyle w:val="ad"/>
        </w:rPr>
        <w:t xml:space="preserve"> </w:t>
      </w:r>
      <w:r w:rsidRPr="00891C08">
        <w:rPr>
          <w:rStyle w:val="ad"/>
        </w:rPr>
        <w:footnoteReference w:id="28"/>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29"/>
      </w:r>
    </w:p>
    <w:p w14:paraId="7A6385BC" w14:textId="52765349" w:rsidR="00BF05A2" w:rsidRPr="00891C08" w:rsidRDefault="00BF05A2" w:rsidP="003C7586">
      <w:pPr>
        <w:pStyle w:val="a0"/>
        <w:numPr>
          <w:ilvl w:val="0"/>
          <w:numId w:val="0"/>
        </w:numPr>
        <w:ind w:left="851"/>
        <w:rPr>
          <w:color w:val="FF0000"/>
        </w:rPr>
      </w:pPr>
      <w:r w:rsidRPr="00891C08">
        <w:rPr>
          <w:color w:val="FF0000"/>
        </w:rPr>
        <w:t>[</w:t>
      </w:r>
      <w:r w:rsidRPr="00891C08">
        <w:t>•</w:t>
      </w:r>
      <w:r w:rsidRPr="00891C08">
        <w:rPr>
          <w:color w:val="FF0000"/>
        </w:rPr>
        <w:t xml:space="preserve">] </w:t>
      </w:r>
      <w:r w:rsidRPr="00891C08">
        <w:rPr>
          <w:rStyle w:val="ad"/>
        </w:rPr>
        <w:footnoteReference w:id="30"/>
      </w: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2"/>
        <w:gridCol w:w="1758"/>
        <w:gridCol w:w="1562"/>
        <w:gridCol w:w="1973"/>
        <w:gridCol w:w="2647"/>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31"/>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32"/>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33"/>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в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 xml:space="preserve">в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34"/>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35"/>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36"/>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77777777" w:rsidR="00E04630" w:rsidRPr="00305BB4" w:rsidRDefault="00AB4DD9" w:rsidP="003571A1">
            <w:pPr>
              <w:ind w:firstLine="0"/>
              <w:jc w:val="left"/>
              <w:rPr>
                <w:rStyle w:val="aff1"/>
                <w:rFonts w:ascii="Tahoma" w:hAnsi="Tahoma" w:cs="Tahoma"/>
              </w:rPr>
            </w:pPr>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 xml:space="preserve">НДС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proofErr w:type="spellStart"/>
            <w:r w:rsidR="00776863" w:rsidRPr="00891C08">
              <w:rPr>
                <w:rFonts w:ascii="Tahoma" w:hAnsi="Tahoma" w:cs="Tahoma"/>
                <w:sz w:val="20"/>
              </w:rPr>
              <w:t>пп</w:t>
            </w:r>
            <w:proofErr w:type="spellEnd"/>
            <w:r w:rsidR="00776863"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543F9A40"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305BB4">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270D6C15"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2951872F" w14:textId="07C73F26" w:rsidR="00776863" w:rsidRPr="00891C08" w:rsidRDefault="00E04630" w:rsidP="00E04630">
            <w:pPr>
              <w:ind w:firstLine="0"/>
              <w:jc w:val="left"/>
              <w:rPr>
                <w:rFonts w:ascii="Tahoma" w:hAnsi="Tahoma" w:cs="Tahoma"/>
                <w:sz w:val="20"/>
              </w:rPr>
            </w:pPr>
            <w:r w:rsidRPr="00891C08">
              <w:rPr>
                <w:rFonts w:ascii="Tahoma" w:hAnsi="Tahoma" w:cs="Tahoma"/>
                <w:color w:val="FF0000"/>
                <w:sz w:val="20"/>
                <w:lang w:eastAsia="ru-RU"/>
              </w:rPr>
              <w:t xml:space="preserve">[ </w:t>
            </w:r>
            <w:r w:rsidRPr="00305BB4">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proofErr w:type="spellStart"/>
            <w:r w:rsidRPr="00305BB4">
              <w:rPr>
                <w:rFonts w:ascii="Tahoma" w:hAnsi="Tahoma" w:cs="Tahoma"/>
                <w:sz w:val="20"/>
                <w:lang w:eastAsia="ru-RU"/>
              </w:rPr>
              <w:t>пп</w:t>
            </w:r>
            <w:proofErr w:type="spellEnd"/>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 </w:t>
            </w:r>
            <w:r w:rsidRPr="00305BB4">
              <w:rPr>
                <w:rFonts w:ascii="Tahoma" w:hAnsi="Tahoma" w:cs="Tahoma"/>
                <w:sz w:val="20"/>
                <w:lang w:eastAsia="ru-RU"/>
              </w:rPr>
              <w:t>п.</w:t>
            </w:r>
            <w:r w:rsidRPr="00891C08">
              <w:rPr>
                <w:rFonts w:ascii="Tahoma" w:hAnsi="Tahoma" w:cs="Tahoma"/>
                <w:color w:val="FF0000"/>
                <w:sz w:val="20"/>
                <w:lang w:eastAsia="ru-RU"/>
              </w:rPr>
              <w:t>[</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ст.</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37"/>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38"/>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39"/>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40"/>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(-ую) рабочий (-ую)</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41"/>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42"/>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lastRenderedPageBreak/>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78ABBC13"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F46C7" w:rsidRPr="00891C08">
              <w:rPr>
                <w:rStyle w:val="ad"/>
                <w:rFonts w:cs="Tahoma"/>
                <w:iCs/>
              </w:rPr>
              <w:footnoteReference w:id="43"/>
            </w:r>
            <w:r w:rsidR="00BF46C7" w:rsidRPr="00891C08">
              <w:rPr>
                <w:rFonts w:ascii="Tahoma" w:hAnsi="Tahoma" w:cs="Tahoma"/>
                <w:iCs/>
                <w:color w:val="FF0000"/>
                <w:sz w:val="20"/>
              </w:rPr>
              <w:t xml:space="preserve"> </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44"/>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45"/>
            </w:r>
            <w:r w:rsidR="00BF46C7" w:rsidRPr="00891C08">
              <w:rPr>
                <w:rFonts w:ascii="Tahoma" w:hAnsi="Tahoma" w:cs="Tahoma"/>
                <w:bCs/>
                <w:color w:val="FF0000"/>
                <w:sz w:val="20"/>
              </w:rPr>
              <w:t xml:space="preserve"> </w:t>
            </w:r>
            <w:proofErr w:type="spellStart"/>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proofErr w:type="spellEnd"/>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0222C16D"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w:t>
            </w:r>
            <w:r w:rsidR="0051634F" w:rsidRPr="00891C08">
              <w:rPr>
                <w:rFonts w:ascii="Tahoma" w:hAnsi="Tahoma" w:cs="Tahoma"/>
                <w:sz w:val="20"/>
              </w:rPr>
              <w:t>независимой гарантии возврата авансового платежа</w:t>
            </w:r>
            <w:r w:rsidR="00937596" w:rsidRPr="00891C08">
              <w:rPr>
                <w:rFonts w:ascii="Tahoma" w:hAnsi="Tahoma" w:cs="Tahoma"/>
                <w:sz w:val="20"/>
              </w:rPr>
              <w:t xml:space="preserve">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937596"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DA2091"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00937596" w:rsidRPr="00891C08">
              <w:rPr>
                <w:rFonts w:ascii="Tahoma" w:hAnsi="Tahoma" w:cs="Tahoma"/>
                <w:color w:val="FF0000"/>
                <w:sz w:val="20"/>
                <w:vertAlign w:val="superscript"/>
              </w:rPr>
              <w:t xml:space="preserve"> </w:t>
            </w:r>
            <w:r w:rsidR="00937596" w:rsidRPr="00891C08">
              <w:rPr>
                <w:rFonts w:ascii="Tahoma" w:hAnsi="Tahoma" w:cs="Tahoma"/>
                <w:color w:val="FF0000"/>
                <w:sz w:val="20"/>
                <w:vertAlign w:val="superscript"/>
              </w:rPr>
              <w:footnoteReference w:id="46"/>
            </w:r>
            <w:r w:rsidR="003A4A02" w:rsidRPr="00891C08">
              <w:rPr>
                <w:rFonts w:ascii="Tahoma" w:hAnsi="Tahoma" w:cs="Tahoma"/>
                <w:sz w:val="20"/>
                <w:lang w:eastAsia="ru-RU"/>
              </w:rPr>
              <w:t>,</w:t>
            </w:r>
          </w:p>
          <w:p w14:paraId="32C533D0" w14:textId="74220C1E"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w:t>
            </w:r>
            <w:r w:rsidR="00AB4DD9" w:rsidRPr="00891C08">
              <w:rPr>
                <w:rFonts w:ascii="Tahoma" w:hAnsi="Tahoma" w:cs="Tahoma"/>
                <w:color w:val="FF0000"/>
                <w:sz w:val="20"/>
                <w:lang w:eastAsia="ru-RU"/>
              </w:rPr>
              <w:t>[</w:t>
            </w:r>
            <w:r w:rsidR="00DA2091" w:rsidRPr="00891C08">
              <w:rPr>
                <w:rFonts w:ascii="Tahoma" w:hAnsi="Tahoma" w:cs="Tahoma"/>
                <w:color w:val="FF0000"/>
                <w:sz w:val="20"/>
                <w:lang w:eastAsia="ru-RU"/>
              </w:rPr>
              <w:t xml:space="preserve"> </w:t>
            </w:r>
            <w:r w:rsidR="00F1394C" w:rsidRPr="00891C08">
              <w:rPr>
                <w:rFonts w:ascii="Tahoma" w:hAnsi="Tahoma" w:cs="Tahoma"/>
                <w:sz w:val="20"/>
              </w:rPr>
              <w:t>соответствующего</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0051634F" w:rsidRPr="00891C08">
              <w:rPr>
                <w:rFonts w:ascii="Tahoma" w:hAnsi="Tahoma" w:cs="Tahoma"/>
                <w:sz w:val="20"/>
              </w:rPr>
              <w:t>, при наличии независимой гарантии на всю сумму аванса</w:t>
            </w:r>
            <w:r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47"/>
            </w:r>
          </w:p>
          <w:p w14:paraId="37471C9D" w14:textId="05406A7A" w:rsidR="00D70DBA" w:rsidRDefault="00D70DBA" w:rsidP="00305BB4">
            <w:pPr>
              <w:widowControl w:val="0"/>
              <w:suppressAutoHyphens w:val="0"/>
              <w:autoSpaceDE w:val="0"/>
              <w:autoSpaceDN w:val="0"/>
              <w:adjustRightInd w:val="0"/>
              <w:spacing w:before="120" w:after="240"/>
              <w:ind w:left="141" w:firstLine="0"/>
              <w:jc w:val="left"/>
              <w:rPr>
                <w:rFonts w:ascii="Tahoma" w:hAnsi="Tahoma" w:cs="Tahoma"/>
                <w:color w:val="FF0000"/>
                <w:sz w:val="20"/>
                <w:lang w:eastAsia="ru-RU"/>
              </w:rPr>
            </w:pPr>
            <w:r>
              <w:rPr>
                <w:rFonts w:ascii="Tahoma" w:hAnsi="Tahoma" w:cs="Tahoma"/>
                <w:color w:val="FF0000"/>
                <w:sz w:val="20"/>
                <w:lang w:eastAsia="ru-RU"/>
              </w:rPr>
              <w:t>/</w:t>
            </w:r>
          </w:p>
          <w:p w14:paraId="41A5F649" w14:textId="071E7A51"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48"/>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5DB0D6DA"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 xml:space="preserve">Подрядчик передаёт Заказчику оригинал счёта и/или его скан-копию не позднее 1 </w:t>
            </w:r>
            <w:proofErr w:type="spellStart"/>
            <w:r w:rsidR="00292628" w:rsidRPr="00891C08">
              <w:rPr>
                <w:rFonts w:ascii="Tahoma" w:hAnsi="Tahoma" w:cs="Tahoma"/>
                <w:sz w:val="20"/>
              </w:rPr>
              <w:t>к.д</w:t>
            </w:r>
            <w:proofErr w:type="spellEnd"/>
            <w:r w:rsidR="00292628" w:rsidRPr="00891C08">
              <w:rPr>
                <w:rFonts w:ascii="Tahoma" w:hAnsi="Tahoma" w:cs="Tahoma"/>
                <w:sz w:val="20"/>
              </w:rPr>
              <w:t xml:space="preserve">. с даты выставления счёта. </w:t>
            </w:r>
            <w:r w:rsidRPr="00891C08">
              <w:rPr>
                <w:rFonts w:ascii="Tahoma" w:hAnsi="Tahoma" w:cs="Tahoma"/>
                <w:color w:val="FF0000"/>
                <w:sz w:val="20"/>
              </w:rPr>
              <w:t>]</w:t>
            </w:r>
            <w:r w:rsidR="00D70DBA" w:rsidRPr="00891C08">
              <w:rPr>
                <w:rFonts w:ascii="Tahoma" w:hAnsi="Tahoma" w:cs="Tahoma"/>
                <w:color w:val="FF0000"/>
                <w:sz w:val="20"/>
                <w:vertAlign w:val="superscript"/>
                <w:lang w:eastAsia="ru-RU"/>
              </w:rPr>
              <w:t xml:space="preserve"> </w:t>
            </w:r>
            <w:r w:rsidR="00D70DBA" w:rsidRPr="00891C08">
              <w:rPr>
                <w:rFonts w:ascii="Tahoma" w:hAnsi="Tahoma" w:cs="Tahoma"/>
                <w:color w:val="FF0000"/>
                <w:sz w:val="20"/>
                <w:vertAlign w:val="superscript"/>
                <w:lang w:eastAsia="ru-RU"/>
              </w:rPr>
              <w:footnoteReference w:id="49"/>
            </w:r>
          </w:p>
          <w:p w14:paraId="0E23E516" w14:textId="187320CE"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50"/>
            </w:r>
            <w:r w:rsidR="005A67D9" w:rsidRPr="00891C08">
              <w:rPr>
                <w:rFonts w:ascii="Tahoma" w:hAnsi="Tahoma" w:cs="Tahoma"/>
                <w:sz w:val="20"/>
              </w:rPr>
              <w:t>.</w:t>
            </w:r>
          </w:p>
          <w:p w14:paraId="20B79AEE" w14:textId="6259F692"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51"/>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52"/>
            </w:r>
          </w:p>
        </w:tc>
      </w:tr>
    </w:tbl>
    <w:p w14:paraId="14919AA9" w14:textId="67D6FF48" w:rsidR="00BF46C7" w:rsidRPr="00891C08" w:rsidRDefault="00AB4DD9" w:rsidP="00BE0B02">
      <w:pPr>
        <w:pStyle w:val="afff6"/>
        <w:rPr>
          <w:color w:val="FF0000"/>
        </w:rPr>
      </w:pPr>
      <w:bookmarkStart w:id="10" w:name="_Toc528579961"/>
      <w:bookmarkStart w:id="11" w:name="_Toc528579960"/>
      <w:bookmarkEnd w:id="1"/>
      <w:bookmarkEnd w:id="2"/>
      <w:bookmarkEnd w:id="3"/>
      <w:bookmarkEnd w:id="4"/>
      <w:bookmarkEnd w:id="5"/>
      <w:bookmarkEnd w:id="6"/>
      <w:bookmarkEnd w:id="7"/>
      <w:bookmarkEnd w:id="8"/>
      <w:bookmarkEnd w:id="9"/>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53"/>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lastRenderedPageBreak/>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54"/>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lastRenderedPageBreak/>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55"/>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56"/>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w:t>
            </w:r>
            <w:proofErr w:type="spellStart"/>
            <w:r w:rsidR="00BF46C7" w:rsidRPr="00891C08">
              <w:rPr>
                <w:rFonts w:ascii="Tahoma" w:hAnsi="Tahoma" w:cs="Tahoma"/>
                <w:sz w:val="20"/>
              </w:rPr>
              <w:t>к</w:t>
            </w:r>
            <w:r w:rsidR="00723EA4" w:rsidRPr="00891C08">
              <w:rPr>
                <w:rFonts w:ascii="Tahoma" w:hAnsi="Tahoma" w:cs="Tahoma"/>
                <w:sz w:val="20"/>
              </w:rPr>
              <w:t>.д</w:t>
            </w:r>
            <w:proofErr w:type="spellEnd"/>
            <w:r w:rsidR="00723EA4" w:rsidRPr="00891C08">
              <w:rPr>
                <w:rFonts w:ascii="Tahoma" w:hAnsi="Tahoma" w:cs="Tahoma"/>
                <w:sz w:val="20"/>
              </w:rPr>
              <w:t>.</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305BB4">
              <w:rPr>
                <w:rFonts w:ascii="Tahoma" w:hAnsi="Tahoma" w:cs="Tahoma"/>
                <w:color w:val="FF0000"/>
                <w:sz w:val="20"/>
              </w:rPr>
              <w:t>]</w:t>
            </w:r>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57"/>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58"/>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 xml:space="preserve">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59"/>
            </w:r>
            <w:r w:rsidR="00C16894" w:rsidRPr="00891C08">
              <w:rPr>
                <w:rFonts w:ascii="Tahoma" w:hAnsi="Tahoma" w:cs="Tahoma"/>
                <w:color w:val="FF0000"/>
                <w:sz w:val="20"/>
              </w:rPr>
              <w:t xml:space="preserve"> </w:t>
            </w:r>
            <w:r w:rsidR="00C16894" w:rsidRPr="00891C08">
              <w:rPr>
                <w:rFonts w:ascii="Tahoma" w:hAnsi="Tahoma" w:cs="Tahoma"/>
                <w:sz w:val="20"/>
              </w:rPr>
              <w:t xml:space="preserve">истечения 5 </w:t>
            </w:r>
            <w:proofErr w:type="spellStart"/>
            <w:r w:rsidR="00C16894" w:rsidRPr="00891C08">
              <w:rPr>
                <w:rFonts w:ascii="Tahoma" w:hAnsi="Tahoma" w:cs="Tahoma"/>
                <w:sz w:val="20"/>
              </w:rPr>
              <w:t>к</w:t>
            </w:r>
            <w:r w:rsidR="00200AEB" w:rsidRPr="00891C08">
              <w:rPr>
                <w:rFonts w:ascii="Tahoma" w:hAnsi="Tahoma" w:cs="Tahoma"/>
                <w:sz w:val="20"/>
              </w:rPr>
              <w:t>.д</w:t>
            </w:r>
            <w:proofErr w:type="spellEnd"/>
            <w:r w:rsidR="00200AEB" w:rsidRPr="00891C08">
              <w:rPr>
                <w:rFonts w:ascii="Tahoma" w:hAnsi="Tahoma" w:cs="Tahoma"/>
                <w:sz w:val="20"/>
              </w:rPr>
              <w:t xml:space="preserve">.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004B1682"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60"/>
            </w:r>
          </w:p>
        </w:tc>
      </w:tr>
    </w:tbl>
    <w:bookmarkEnd w:id="10"/>
    <w:bookmarkEnd w:id="11"/>
    <w:p w14:paraId="46F4A419" w14:textId="0C627B70" w:rsidR="00BF46C7" w:rsidRPr="00891C08" w:rsidRDefault="00AB4DD9" w:rsidP="00BE0B02">
      <w:pPr>
        <w:pStyle w:val="afff6"/>
      </w:pPr>
      <w:r w:rsidRPr="00891C08">
        <w:rPr>
          <w:color w:val="FF0000"/>
        </w:rPr>
        <w:t>]</w:t>
      </w:r>
      <w:r w:rsidR="00BF46C7" w:rsidRPr="00891C08">
        <w:t xml:space="preserve"> </w:t>
      </w:r>
      <w:r w:rsidR="00BF46C7" w:rsidRPr="00891C08">
        <w:rPr>
          <w:rStyle w:val="ad"/>
        </w:rPr>
        <w:footnoteReference w:id="61"/>
      </w:r>
    </w:p>
    <w:p w14:paraId="5BAFCAF7" w14:textId="77777777" w:rsidR="00740CF5" w:rsidRPr="00891C08" w:rsidRDefault="00740CF5" w:rsidP="00740CF5">
      <w:pPr>
        <w:pStyle w:val="afff6"/>
      </w:pPr>
      <w:r w:rsidRPr="00891C08">
        <w:rPr>
          <w:color w:val="FF0000"/>
        </w:rPr>
        <w:lastRenderedPageBreak/>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B3F1DAB" w14:textId="7DE8C1AE" w:rsidR="00740CF5" w:rsidRPr="00891C08" w:rsidRDefault="00740CF5">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52B4628B" w:rsidR="00740CF5" w:rsidRPr="00891C08" w:rsidRDefault="00740CF5">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w:t>
            </w:r>
            <w:proofErr w:type="spellStart"/>
            <w:r w:rsidRPr="00891C08">
              <w:rPr>
                <w:rFonts w:ascii="Tahoma" w:hAnsi="Tahoma" w:cs="Tahoma"/>
                <w:sz w:val="20"/>
              </w:rPr>
              <w:t>р.д</w:t>
            </w:r>
            <w:proofErr w:type="spellEnd"/>
            <w:r w:rsidRPr="00891C08">
              <w:rPr>
                <w:rFonts w:ascii="Tahoma" w:hAnsi="Tahoma" w:cs="Tahoma"/>
                <w:sz w:val="20"/>
              </w:rPr>
              <w:t xml:space="preserve">.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00400B80">
              <w:rPr>
                <w:rFonts w:ascii="Tahoma" w:hAnsi="Tahoma" w:cs="Tahoma"/>
                <w:bCs/>
                <w:color w:val="FF0000"/>
                <w:sz w:val="20"/>
              </w:rPr>
              <w:t xml:space="preserve"> </w:t>
            </w:r>
            <w:proofErr w:type="spellStart"/>
            <w:r w:rsidRPr="00891C08">
              <w:rPr>
                <w:rFonts w:ascii="Tahoma" w:hAnsi="Tahoma" w:cs="Tahoma"/>
                <w:sz w:val="20"/>
              </w:rPr>
              <w:t>к.д</w:t>
            </w:r>
            <w:proofErr w:type="spellEnd"/>
            <w:r w:rsidRPr="00891C08">
              <w:rPr>
                <w:rFonts w:ascii="Tahoma" w:hAnsi="Tahoma" w:cs="Tahoma"/>
                <w:sz w:val="20"/>
              </w:rPr>
              <w:t>.</w:t>
            </w:r>
            <w:r w:rsidRPr="00891C08">
              <w:rPr>
                <w:rFonts w:ascii="Tahoma" w:hAnsi="Tahoma" w:cs="Tahoma"/>
                <w:bCs/>
                <w:sz w:val="20"/>
              </w:rPr>
              <w:t xml:space="preserve"> </w:t>
            </w:r>
            <w:r w:rsidRPr="00891C08">
              <w:rPr>
                <w:rFonts w:ascii="Tahoma" w:hAnsi="Tahoma" w:cs="Tahoma"/>
                <w:bCs/>
                <w:color w:val="FF0000"/>
                <w:sz w:val="20"/>
              </w:rPr>
              <w:t>]</w:t>
            </w:r>
            <w:r w:rsidR="001160B6" w:rsidRPr="00891C08">
              <w:rPr>
                <w:rFonts w:ascii="Tahoma" w:hAnsi="Tahoma" w:cs="Tahoma"/>
                <w:bCs/>
                <w:color w:val="FF0000"/>
                <w:sz w:val="20"/>
              </w:rPr>
              <w:t xml:space="preserve"> </w:t>
            </w:r>
            <w:r w:rsidR="001160B6" w:rsidRPr="00891C08">
              <w:rPr>
                <w:rStyle w:val="ad"/>
                <w:rFonts w:cs="Tahoma"/>
                <w:bCs/>
              </w:rPr>
              <w:footnoteReference w:id="62"/>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AD1C2F4" w:rsidR="00740CF5" w:rsidRPr="00891C08" w:rsidRDefault="00740CF5" w:rsidP="00D70DBA">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00D70DBA">
              <w:rPr>
                <w:rFonts w:ascii="Tahoma" w:hAnsi="Tahoma" w:cs="Tahoma"/>
                <w:sz w:val="20"/>
              </w:rPr>
              <w:t>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12F305ED"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740CF5" w:rsidRPr="00891C08">
              <w:rPr>
                <w:rFonts w:ascii="Tahoma" w:hAnsi="Tahoma" w:cs="Tahoma"/>
                <w:sz w:val="20"/>
              </w:rPr>
              <w:t xml:space="preserve">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5DC4C5C" w14:textId="5069AFDD" w:rsidR="00B44313" w:rsidRDefault="00B44313"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Pr>
                <w:rFonts w:ascii="Tahoma" w:hAnsi="Tahoma" w:cs="Tahoma"/>
                <w:color w:val="FF0000"/>
                <w:sz w:val="20"/>
              </w:rPr>
              <w:t xml:space="preserve">[ </w:t>
            </w:r>
            <w:r w:rsidRPr="00B44313">
              <w:rPr>
                <w:rFonts w:ascii="Tahoma" w:hAnsi="Tahoma" w:cs="Tahoma"/>
                <w:sz w:val="20"/>
              </w:rPr>
              <w:t>- счёта на оплату</w:t>
            </w:r>
            <w:r>
              <w:rPr>
                <w:rFonts w:ascii="Tahoma" w:hAnsi="Tahoma" w:cs="Tahoma"/>
                <w:color w:val="FF0000"/>
                <w:sz w:val="20"/>
              </w:rPr>
              <w:t xml:space="preserve"> ]</w:t>
            </w:r>
          </w:p>
          <w:p w14:paraId="4D08EED8" w14:textId="29E65F21"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63"/>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64"/>
            </w:r>
          </w:p>
        </w:tc>
      </w:tr>
    </w:tbl>
    <w:p w14:paraId="3562AC56" w14:textId="77777777" w:rsidR="00740CF5" w:rsidRPr="00891C08" w:rsidRDefault="00740CF5" w:rsidP="00740CF5">
      <w:pPr>
        <w:pStyle w:val="afff6"/>
      </w:pPr>
      <w:r w:rsidRPr="00891C08">
        <w:rPr>
          <w:color w:val="FF0000"/>
        </w:rPr>
        <w:t>]</w:t>
      </w:r>
      <w:r w:rsidRPr="00891C08">
        <w:t xml:space="preserve"> </w:t>
      </w:r>
      <w:r w:rsidRPr="00891C08">
        <w:rPr>
          <w:rStyle w:val="ad"/>
        </w:rPr>
        <w:footnoteReference w:id="65"/>
      </w:r>
    </w:p>
    <w:p w14:paraId="4A8CF279" w14:textId="2B216623" w:rsidR="00973646" w:rsidRPr="00891C08" w:rsidRDefault="00AB4DD9" w:rsidP="00973646">
      <w:pPr>
        <w:pStyle w:val="a0"/>
      </w:pPr>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 xml:space="preserve">Сторона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lastRenderedPageBreak/>
        <w:t xml:space="preserve">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w:t>
      </w:r>
      <w:proofErr w:type="spellStart"/>
      <w:r w:rsidRPr="00891C08">
        <w:rPr>
          <w:shd w:val="clear" w:color="auto" w:fill="FFFFFF" w:themeFill="background1"/>
        </w:rPr>
        <w:t>р.д</w:t>
      </w:r>
      <w:proofErr w:type="spellEnd"/>
      <w:r w:rsidRPr="00891C08">
        <w:rPr>
          <w:shd w:val="clear" w:color="auto" w:fill="FFFFFF" w:themeFill="background1"/>
        </w:rPr>
        <w:t>.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 xml:space="preserve">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 </w:t>
      </w:r>
      <w:r w:rsidR="00AB4DD9" w:rsidRPr="00891C08">
        <w:rPr>
          <w:color w:val="FF0000"/>
          <w:shd w:val="clear" w:color="auto" w:fill="FFFFFF" w:themeFill="background1"/>
        </w:rPr>
        <w:t>]</w:t>
      </w:r>
      <w:r w:rsidRPr="00891C08">
        <w:rPr>
          <w:shd w:val="clear" w:color="auto" w:fill="FFFFFF" w:themeFill="background1"/>
        </w:rPr>
        <w:t xml:space="preserve"> </w:t>
      </w:r>
      <w:r w:rsidRPr="00891C08">
        <w:rPr>
          <w:rStyle w:val="ad"/>
        </w:rPr>
        <w:footnoteReference w:id="66"/>
      </w:r>
    </w:p>
    <w:p w14:paraId="734A58F7" w14:textId="6B756ECC" w:rsidR="00C90D6C" w:rsidRPr="00891C08" w:rsidRDefault="00C90D6C">
      <w:pPr>
        <w:pStyle w:val="a"/>
      </w:pPr>
      <w:r w:rsidRPr="00891C08">
        <w:t>ОБЩИЕ УСЛОВИЯ</w:t>
      </w:r>
    </w:p>
    <w:p w14:paraId="0643FD5C" w14:textId="62AB7CB0" w:rsidR="00C90D6C" w:rsidRPr="00891C08" w:rsidRDefault="00C90D6C" w:rsidP="00C90D6C">
      <w:pPr>
        <w:pStyle w:val="afff6"/>
        <w:rPr>
          <w:bCs/>
        </w:rPr>
      </w:pPr>
      <w:r w:rsidRPr="00891C08">
        <w:t xml:space="preserve">Неотъемлемой частью Договора являются Общие условия договоров, в редакции на дату заключения </w:t>
      </w:r>
      <w:r w:rsidR="00671371" w:rsidRPr="00891C08">
        <w:t>Д</w:t>
      </w:r>
      <w:r w:rsidRPr="00891C08">
        <w:t xml:space="preserve">оговора,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F07B85" w:rsidRPr="00F07B85">
        <w:t>61cd6bdbe5b3b2513582ed80b7a78129</w:t>
      </w:r>
      <w:r w:rsidR="001A1EDB" w:rsidRPr="00891C08">
        <w:t xml:space="preserve">) </w:t>
      </w:r>
      <w:r w:rsidRPr="00891C08">
        <w:t xml:space="preserve">(далее – </w:t>
      </w:r>
      <w:r w:rsidRPr="00891C08">
        <w:rPr>
          <w:b/>
        </w:rPr>
        <w:t>Общие условия</w:t>
      </w:r>
      <w:r w:rsidRPr="00891C08">
        <w:t>).</w:t>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67"/>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68"/>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69"/>
      </w:r>
    </w:p>
    <w:p w14:paraId="27FE8ECB" w14:textId="40AFC794" w:rsidR="00143E98" w:rsidRPr="00891C08" w:rsidRDefault="002065E0" w:rsidP="00143E98">
      <w:pPr>
        <w:pStyle w:val="a0"/>
      </w:pPr>
      <w:r w:rsidRPr="002065E0">
        <w:rPr>
          <w:color w:val="FF0000"/>
        </w:rPr>
        <w:t>[</w:t>
      </w:r>
      <w:r>
        <w:t xml:space="preserve"> </w:t>
      </w:r>
      <w:r w:rsidR="00BE25E5" w:rsidRPr="00891C08">
        <w:t xml:space="preserve">При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w:t>
      </w:r>
      <w:proofErr w:type="spellStart"/>
      <w:r w:rsidR="00143E98" w:rsidRPr="00891C08">
        <w:t>р.д</w:t>
      </w:r>
      <w:proofErr w:type="spellEnd"/>
      <w:r w:rsidR="00143E98" w:rsidRPr="00891C08">
        <w:t>. с даты передачи Заказчиком.</w:t>
      </w:r>
      <w:r>
        <w:t xml:space="preserve"> </w:t>
      </w:r>
      <w:r w:rsidRPr="002065E0">
        <w:rPr>
          <w:color w:val="FF0000"/>
        </w:rPr>
        <w:t>]</w:t>
      </w:r>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70"/>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r w:rsidRPr="00305BB4">
        <w:rPr>
          <w:color w:val="FF0000"/>
        </w:rPr>
        <w:t>[</w:t>
      </w:r>
      <w:r w:rsidRPr="00891C08">
        <w:t xml:space="preserve"> Подрядчик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r w:rsidRPr="00305BB4">
        <w:rPr>
          <w:color w:val="FF0000"/>
        </w:rPr>
        <w:lastRenderedPageBreak/>
        <w:t>[</w:t>
      </w:r>
      <w:r w:rsidRPr="00891C08">
        <w:t xml:space="preserve"> До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энергоснабжающей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r w:rsidR="001D022F" w:rsidRPr="00891C08">
        <w:t xml:space="preserve"> </w:t>
      </w:r>
      <w:r w:rsidR="001D022F" w:rsidRPr="00305BB4">
        <w:rPr>
          <w:color w:val="FF0000"/>
        </w:rPr>
        <w:t>]</w:t>
      </w:r>
      <w:r w:rsidR="001D022F" w:rsidRPr="00891C08">
        <w:rPr>
          <w:color w:val="FF0000"/>
        </w:rPr>
        <w:t xml:space="preserve"> </w:t>
      </w:r>
      <w:r w:rsidR="001D022F" w:rsidRPr="00891C08">
        <w:rPr>
          <w:rStyle w:val="ad"/>
        </w:rPr>
        <w:footnoteReference w:id="71"/>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4E3591E2" w:rsidR="00A352AE" w:rsidRPr="00891C08" w:rsidRDefault="00AB4DD9" w:rsidP="00143E98">
      <w:pPr>
        <w:pStyle w:val="a0"/>
      </w:pP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72"/>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106EC0B2" w:rsidR="00D21253" w:rsidRPr="00891C08" w:rsidRDefault="00D21253" w:rsidP="00305BB4">
      <w:pPr>
        <w:pStyle w:val="afff6"/>
      </w:pP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w:t>
      </w:r>
      <w:proofErr w:type="spellStart"/>
      <w:r w:rsidR="006A3F58" w:rsidRPr="00891C08">
        <w:t>мото</w:t>
      </w:r>
      <w:proofErr w:type="spellEnd"/>
      <w:r w:rsidR="006A3F58" w:rsidRPr="00891C08">
        <w:t xml:space="preserve">-часов </w:t>
      </w:r>
      <w:r w:rsidR="006A3F58" w:rsidRPr="00305BB4">
        <w:rPr>
          <w:color w:val="FF0000"/>
        </w:rPr>
        <w:t>]</w:t>
      </w:r>
      <w:r w:rsidR="008738C8" w:rsidRPr="00891C08">
        <w:rPr>
          <w:color w:val="FF0000"/>
        </w:rPr>
        <w:t xml:space="preserve"> ] </w:t>
      </w:r>
      <w:r w:rsidR="008738C8" w:rsidRPr="00891C08">
        <w:rPr>
          <w:rStyle w:val="ad"/>
        </w:rPr>
        <w:footnoteReference w:id="73"/>
      </w:r>
      <w:r w:rsidR="008738C8" w:rsidRPr="00891C08">
        <w:t>.</w:t>
      </w:r>
    </w:p>
    <w:p w14:paraId="7DC8D3FE" w14:textId="6C548CC6" w:rsidR="0031374B" w:rsidRPr="00891C08" w:rsidRDefault="0031374B" w:rsidP="00A352AE">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74"/>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5034B7DD" w:rsidR="00815866" w:rsidRPr="00891C08" w:rsidRDefault="006721CB" w:rsidP="00A352AE">
      <w:pPr>
        <w:pStyle w:val="a0"/>
        <w:numPr>
          <w:ilvl w:val="0"/>
          <w:numId w:val="0"/>
        </w:numPr>
        <w:ind w:left="851"/>
      </w:pPr>
      <w:r w:rsidRPr="00891C08">
        <w:rPr>
          <w:color w:val="FF0000"/>
        </w:rPr>
        <w:t xml:space="preserve"> </w:t>
      </w:r>
      <w:r w:rsidRPr="00891C08">
        <w:t xml:space="preserve">Работы осуществляются по месту расположения объекта по адресу: </w:t>
      </w:r>
      <w:r w:rsidR="00AB4DD9" w:rsidRPr="00891C08">
        <w:rPr>
          <w:color w:val="FF0000"/>
          <w:u w:color="FF0000"/>
        </w:rPr>
        <w:t>[</w:t>
      </w:r>
      <w:r w:rsidRPr="00891C08">
        <w:t>•</w:t>
      </w:r>
      <w:r w:rsidR="00AB4DD9" w:rsidRPr="00891C08">
        <w:rPr>
          <w:color w:val="FF0000"/>
        </w:rPr>
        <w:t>]</w:t>
      </w:r>
      <w:r w:rsidRPr="00891C08">
        <w:t>.</w:t>
      </w:r>
    </w:p>
    <w:p w14:paraId="796BB16A" w14:textId="006182C2" w:rsidR="00D5075B" w:rsidRPr="00891C08" w:rsidRDefault="00815866" w:rsidP="00A352AE">
      <w:pPr>
        <w:pStyle w:val="a0"/>
        <w:numPr>
          <w:ilvl w:val="0"/>
          <w:numId w:val="0"/>
        </w:numPr>
        <w:ind w:left="851"/>
        <w:rPr>
          <w:color w:val="FF0000"/>
        </w:rPr>
      </w:pPr>
      <w:r w:rsidRPr="00891C08">
        <w:lastRenderedPageBreak/>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r w:rsidRPr="00891C08">
        <w:t xml:space="preserve"> </w:t>
      </w:r>
      <w:r w:rsidR="00AB4DD9" w:rsidRPr="00891C08">
        <w:rPr>
          <w:color w:val="FF0000"/>
        </w:rPr>
        <w:t>]</w:t>
      </w:r>
      <w:r w:rsidR="00851968" w:rsidRPr="00891C08">
        <w:rPr>
          <w:color w:val="FF0000"/>
        </w:rPr>
        <w:t xml:space="preserve"> </w:t>
      </w:r>
      <w:r w:rsidR="00851968" w:rsidRPr="00891C08">
        <w:rPr>
          <w:rStyle w:val="ad"/>
        </w:rPr>
        <w:footnoteReference w:id="75"/>
      </w:r>
    </w:p>
    <w:p w14:paraId="47E4F27F" w14:textId="549D9DEB" w:rsidR="003031E8" w:rsidRPr="00891C08" w:rsidRDefault="003031E8" w:rsidP="00A352AE">
      <w:pPr>
        <w:pStyle w:val="a0"/>
        <w:numPr>
          <w:ilvl w:val="0"/>
          <w:numId w:val="0"/>
        </w:numPr>
        <w:ind w:left="851"/>
      </w:pPr>
      <w:r w:rsidRPr="00891C08">
        <w:rPr>
          <w:color w:val="FF0000"/>
        </w:rPr>
        <w:t xml:space="preserve">[ </w:t>
      </w:r>
      <w:r w:rsidRPr="00891C08">
        <w:t>Перед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76"/>
      </w:r>
    </w:p>
    <w:p w14:paraId="4A904DE7" w14:textId="7A667A6B"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w:t>
      </w:r>
      <w:proofErr w:type="spellStart"/>
      <w:r w:rsidR="009D2B01" w:rsidRPr="00891C08">
        <w:t>р.д</w:t>
      </w:r>
      <w:proofErr w:type="spellEnd"/>
      <w:r w:rsidR="009D2B01" w:rsidRPr="00891C08">
        <w:t xml:space="preserve">. </w:t>
      </w:r>
      <w:r w:rsidRPr="00891C08">
        <w:rPr>
          <w:color w:val="FF0000"/>
          <w:u w:color="FF0000"/>
        </w:rPr>
        <w:t>[</w:t>
      </w:r>
      <w:r w:rsidR="002065E0">
        <w:rPr>
          <w:color w:val="FF0000"/>
          <w:u w:color="FF0000"/>
        </w:rPr>
        <w:t xml:space="preserve"> </w:t>
      </w:r>
      <w:r w:rsidR="009D2B01" w:rsidRPr="00891C08">
        <w:t>до начала выполнения предусмотренных в нем работ</w:t>
      </w:r>
      <w:r w:rsidR="002065E0">
        <w:t xml:space="preserve"> </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77"/>
      </w:r>
      <w:r w:rsidR="009F03F0" w:rsidRPr="00891C08">
        <w:t>.</w:t>
      </w:r>
    </w:p>
    <w:p w14:paraId="1D09648C" w14:textId="77777777" w:rsidR="009D2B01" w:rsidRPr="00891C08" w:rsidRDefault="009D2B01" w:rsidP="008D426C">
      <w:pPr>
        <w:pStyle w:val="afff6"/>
      </w:pPr>
      <w:r w:rsidRPr="00891C08">
        <w:t>Производство работ без утвержденного Заказчиком ППР запрещается.</w:t>
      </w:r>
    </w:p>
    <w:p w14:paraId="0C63093B" w14:textId="4D8398E4" w:rsidR="009D2B01" w:rsidRPr="00891C08" w:rsidRDefault="009D2B01" w:rsidP="008D426C">
      <w:pPr>
        <w:pStyle w:val="afff6"/>
      </w:pPr>
      <w:bookmarkStart w:id="12" w:name="_Toc528580034"/>
      <w:r w:rsidRPr="00891C08">
        <w:t xml:space="preserve">Заказчик рассматривает ППР и согласовывает либо направляет замечания в течение 5 </w:t>
      </w:r>
      <w:proofErr w:type="spellStart"/>
      <w:r w:rsidRPr="00891C08">
        <w:t>р.д</w:t>
      </w:r>
      <w:proofErr w:type="spellEnd"/>
      <w:r w:rsidRPr="00891C08">
        <w:t>. с даты получения от Подрядчика ППР.</w:t>
      </w:r>
      <w:bookmarkStart w:id="13" w:name="_Toc528580035"/>
      <w:bookmarkEnd w:id="12"/>
    </w:p>
    <w:p w14:paraId="6E0125E2" w14:textId="29BC52E0" w:rsidR="009D2B01" w:rsidRPr="00891C08" w:rsidRDefault="009D2B01" w:rsidP="008D426C">
      <w:pPr>
        <w:pStyle w:val="afff6"/>
        <w:rPr>
          <w:color w:val="FF0000"/>
        </w:rPr>
      </w:pPr>
      <w:bookmarkStart w:id="14" w:name="_Toc528580036"/>
      <w:bookmarkEnd w:id="13"/>
      <w:r w:rsidRPr="00891C08">
        <w:t xml:space="preserve">Подрядчик вносит соответствующие изменения в ППР и повторно направляет его на согласование Заказчику в течение 5 </w:t>
      </w:r>
      <w:proofErr w:type="spellStart"/>
      <w:r w:rsidRPr="00891C08">
        <w:t>р.д</w:t>
      </w:r>
      <w:proofErr w:type="spellEnd"/>
      <w:r w:rsidRPr="00891C08">
        <w:t>. с даты получения замечаний Заказчика.</w:t>
      </w:r>
      <w:bookmarkEnd w:id="14"/>
      <w:r w:rsidR="008D426C" w:rsidRPr="00891C08">
        <w:t xml:space="preserve"> </w:t>
      </w:r>
      <w:r w:rsidR="00AB4DD9" w:rsidRPr="00891C08">
        <w:rPr>
          <w:color w:val="FF0000"/>
        </w:rPr>
        <w:t>]</w:t>
      </w:r>
    </w:p>
    <w:p w14:paraId="23C55FD6" w14:textId="2FA5A522" w:rsidR="00C77868" w:rsidRPr="00305BB4" w:rsidRDefault="0002532C" w:rsidP="0046781A">
      <w:pPr>
        <w:pStyle w:val="a0"/>
      </w:pPr>
      <w:r w:rsidRPr="00305BB4">
        <w:rPr>
          <w:color w:val="FF0000"/>
        </w:rPr>
        <w:t>[</w:t>
      </w:r>
      <w:r w:rsidRPr="00891C08">
        <w:t xml:space="preserve"> </w:t>
      </w:r>
      <w:r w:rsidR="00C77868" w:rsidRPr="00891C08">
        <w:t>Подрядчик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78"/>
      </w:r>
    </w:p>
    <w:p w14:paraId="0559EFBF" w14:textId="58788CFB" w:rsidR="0046781A" w:rsidRPr="00891C08" w:rsidRDefault="00AB4DD9" w:rsidP="0046781A">
      <w:pPr>
        <w:pStyle w:val="a0"/>
      </w:pPr>
      <w:r w:rsidRPr="00891C08">
        <w:rPr>
          <w:color w:val="FF0000"/>
        </w:rPr>
        <w:t>[</w:t>
      </w:r>
      <w:r w:rsidR="00575D4B" w:rsidRPr="00891C08">
        <w:t xml:space="preserve"> </w:t>
      </w:r>
      <w:r w:rsidR="0046781A" w:rsidRPr="00891C08">
        <w:t xml:space="preserve">Не позднее 5 </w:t>
      </w:r>
      <w:proofErr w:type="spellStart"/>
      <w:r w:rsidR="0046781A" w:rsidRPr="00891C08">
        <w:t>к.д</w:t>
      </w:r>
      <w:proofErr w:type="spellEnd"/>
      <w:r w:rsidR="0046781A" w:rsidRPr="00891C08">
        <w:t xml:space="preserve">.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xml:space="preserve">- производит по согласованию с Заказчиком ликвидацию возведенных им </w:t>
      </w:r>
      <w:proofErr w:type="spellStart"/>
      <w:r w:rsidRPr="00891C08">
        <w:t>ВЗиС</w:t>
      </w:r>
      <w:proofErr w:type="spellEnd"/>
      <w:r w:rsidRPr="00891C08">
        <w:t>,</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w:t>
      </w:r>
      <w:proofErr w:type="spellStart"/>
      <w:r w:rsidRPr="00891C08">
        <w:t>р.д</w:t>
      </w:r>
      <w:proofErr w:type="spellEnd"/>
      <w:r w:rsidRPr="00891C08">
        <w:t>. с даты получения требования.</w:t>
      </w:r>
      <w:r w:rsidR="00575D4B" w:rsidRPr="00891C08">
        <w:t xml:space="preserve"> </w:t>
      </w:r>
      <w:r w:rsidR="00AB4DD9" w:rsidRPr="00891C08">
        <w:rPr>
          <w:color w:val="FF0000"/>
        </w:rPr>
        <w:t>]</w:t>
      </w:r>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r w:rsidRPr="00891C08">
        <w:rPr>
          <w:color w:val="FF0000"/>
        </w:rPr>
        <w:t>[</w:t>
      </w:r>
      <w:r w:rsidR="00CA0893" w:rsidRPr="00891C08">
        <w:t xml:space="preserve"> </w:t>
      </w:r>
      <w:r w:rsidR="00E1368F"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 xml:space="preserve">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w:t>
      </w:r>
      <w:r w:rsidR="00E1368F" w:rsidRPr="00891C08">
        <w:lastRenderedPageBreak/>
        <w:t>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r w:rsidR="00CA0893" w:rsidRPr="00891C08">
        <w:t xml:space="preserve"> </w:t>
      </w:r>
      <w:r w:rsidR="00AB4DD9" w:rsidRPr="00891C08">
        <w:rPr>
          <w:color w:val="FF0000"/>
        </w:rPr>
        <w:t>]</w:t>
      </w:r>
    </w:p>
    <w:p w14:paraId="394C91A8" w14:textId="2A44931E" w:rsidR="006E26B7" w:rsidRPr="00891C08" w:rsidRDefault="002065E0" w:rsidP="006E26B7">
      <w:pPr>
        <w:pStyle w:val="a0"/>
      </w:pPr>
      <w:r w:rsidRPr="002065E0">
        <w:rPr>
          <w:color w:val="FF0000"/>
        </w:rPr>
        <w:t>[</w:t>
      </w:r>
      <w:r>
        <w:t xml:space="preserve"> </w:t>
      </w:r>
      <w:r w:rsidR="00A844DE" w:rsidRPr="00891C08">
        <w:t xml:space="preserve">При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4D10A615" w14:textId="5E05E88C"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p>
    <w:p w14:paraId="62C802CD" w14:textId="37E1F098" w:rsidR="006E26B7" w:rsidRPr="00891C08" w:rsidRDefault="00AB4DD9" w:rsidP="006E26B7">
      <w:pPr>
        <w:pStyle w:val="a0"/>
        <w:numPr>
          <w:ilvl w:val="0"/>
          <w:numId w:val="0"/>
        </w:numPr>
        <w:ind w:left="851"/>
      </w:pPr>
      <w:r w:rsidRPr="00891C08">
        <w:rPr>
          <w:color w:val="FF0000"/>
        </w:rPr>
        <w:t>[</w:t>
      </w:r>
      <w:r w:rsidR="006E26B7" w:rsidRPr="00891C08">
        <w:t>, если они не производятся в рамках содействия Заказчика</w:t>
      </w:r>
      <w:r w:rsidR="00B8462D" w:rsidRPr="00891C08">
        <w:t xml:space="preserve"> </w:t>
      </w:r>
      <w:r w:rsidRPr="00891C08">
        <w:rPr>
          <w:color w:val="FF0000"/>
        </w:rPr>
        <w:t>]</w:t>
      </w:r>
      <w:r w:rsidR="00B8462D" w:rsidRPr="00891C08">
        <w:rPr>
          <w:color w:val="FF0000"/>
        </w:rPr>
        <w:t xml:space="preserve"> </w:t>
      </w:r>
      <w:r w:rsidR="00B8462D" w:rsidRPr="00891C08">
        <w:rPr>
          <w:rStyle w:val="ad"/>
        </w:rPr>
        <w:footnoteReference w:id="79"/>
      </w:r>
      <w:r w:rsidR="006E26B7" w:rsidRPr="00891C08">
        <w:t>.</w:t>
      </w:r>
    </w:p>
    <w:p w14:paraId="775485D9" w14:textId="51270CCE" w:rsidR="009A426E" w:rsidRPr="00891C08" w:rsidRDefault="00AB4DD9" w:rsidP="009A426E">
      <w:pPr>
        <w:pStyle w:val="afff6"/>
      </w:pPr>
      <w:r w:rsidRPr="00891C08">
        <w:rPr>
          <w:color w:val="FF0000"/>
        </w:rPr>
        <w:t>[</w:t>
      </w:r>
      <w:r w:rsidR="009A426E"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xml:space="preserve">- проведение обязательных </w:t>
      </w:r>
      <w:proofErr w:type="spellStart"/>
      <w:r w:rsidRPr="00891C08">
        <w:t>предсменных</w:t>
      </w:r>
      <w:proofErr w:type="spellEnd"/>
      <w:r w:rsidRPr="00891C08">
        <w:t xml:space="preserve">, предрейсовых, </w:t>
      </w:r>
      <w:proofErr w:type="spellStart"/>
      <w:r w:rsidRPr="00891C08">
        <w:t>послесменных</w:t>
      </w:r>
      <w:proofErr w:type="spellEnd"/>
      <w:r w:rsidRPr="00891C08">
        <w:t>, послерейсовых (где применимо) медицинских осмотров.</w:t>
      </w:r>
    </w:p>
    <w:p w14:paraId="75058524" w14:textId="532E82E7" w:rsidR="0007082D" w:rsidRPr="00891C08" w:rsidRDefault="009A426E" w:rsidP="009A426E">
      <w:pPr>
        <w:pStyle w:val="afff6"/>
      </w:pPr>
      <w:r w:rsidRPr="00891C08">
        <w:t xml:space="preserve">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 </w:t>
      </w:r>
      <w:r w:rsidR="00AB4DD9" w:rsidRPr="00891C08">
        <w:rPr>
          <w:color w:val="FF0000"/>
        </w:rPr>
        <w:t>]</w:t>
      </w:r>
      <w:r w:rsidR="00F13281" w:rsidRPr="00891C08">
        <w:rPr>
          <w:color w:val="FF0000"/>
        </w:rPr>
        <w:t xml:space="preserve"> </w:t>
      </w:r>
      <w:r w:rsidR="00F13281" w:rsidRPr="00891C08">
        <w:rPr>
          <w:rStyle w:val="ad"/>
        </w:rPr>
        <w:footnoteReference w:id="80"/>
      </w:r>
      <w:r w:rsidR="002065E0">
        <w:rPr>
          <w:color w:val="FF0000"/>
        </w:rPr>
        <w:t xml:space="preserve"> ] </w:t>
      </w:r>
      <w:r w:rsidR="002065E0" w:rsidRPr="00891C08">
        <w:rPr>
          <w:rStyle w:val="ad"/>
        </w:rPr>
        <w:footnoteReference w:id="81"/>
      </w:r>
    </w:p>
    <w:p w14:paraId="5A4EDD58" w14:textId="2101E524" w:rsidR="00826063" w:rsidRPr="00305BB4" w:rsidRDefault="00826063" w:rsidP="009E563B">
      <w:pPr>
        <w:pStyle w:val="a0"/>
      </w:pPr>
      <w:r w:rsidRPr="00305BB4">
        <w:rPr>
          <w:color w:val="FF0000"/>
        </w:rPr>
        <w:t>[</w:t>
      </w:r>
      <w:r w:rsidRPr="00891C08">
        <w:t xml:space="preserve"> Подрядчик своими силами и за свой счёт обеспечивает видеофиксацию проведения Работ на весь период выполнения Работ. За 10 </w:t>
      </w:r>
      <w:proofErr w:type="spellStart"/>
      <w:r w:rsidRPr="00891C08">
        <w:t>к.д</w:t>
      </w:r>
      <w:proofErr w:type="spellEnd"/>
      <w:r w:rsidRPr="00891C08">
        <w:t xml:space="preserve">.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 </w:t>
      </w:r>
      <w:r w:rsidRPr="00305BB4">
        <w:rPr>
          <w:color w:val="FF0000"/>
        </w:rPr>
        <w:t>]</w:t>
      </w:r>
    </w:p>
    <w:p w14:paraId="07E01F07" w14:textId="1B5300B5" w:rsidR="009E3A66" w:rsidRPr="00305BB4" w:rsidRDefault="009E3A66" w:rsidP="009E3A66">
      <w:pPr>
        <w:pStyle w:val="a0"/>
      </w:pPr>
      <w:r w:rsidRPr="00305BB4">
        <w:rPr>
          <w:color w:val="FF0000"/>
        </w:rPr>
        <w:t>[</w:t>
      </w:r>
      <w:r w:rsidRPr="00891C08">
        <w:t xml:space="preserve"> Порядок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p>
    <w:p w14:paraId="03F608AD" w14:textId="0BBA5F21" w:rsidR="003850FC" w:rsidRPr="00891C08" w:rsidRDefault="002717D5" w:rsidP="003850FC">
      <w:pPr>
        <w:pStyle w:val="a0"/>
      </w:pPr>
      <w:r w:rsidRPr="00305BB4">
        <w:rPr>
          <w:color w:val="FF0000"/>
        </w:rPr>
        <w:t>[</w:t>
      </w:r>
      <w:r w:rsidRPr="00891C08">
        <w:t xml:space="preserve"> </w:t>
      </w:r>
      <w:r w:rsidR="003850FC" w:rsidRPr="00891C08">
        <w:t>Все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r w:rsidRPr="00891C08">
        <w:rPr>
          <w:color w:val="FF0000"/>
        </w:rPr>
        <w:t xml:space="preserve">[ </w:t>
      </w:r>
      <w:r w:rsidRPr="00305BB4">
        <w:t>Подрядчик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lastRenderedPageBreak/>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82"/>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83"/>
      </w:r>
      <w:r w:rsidRPr="00891C08">
        <w:t>.</w:t>
      </w:r>
      <w:r w:rsidR="002717D5" w:rsidRPr="00891C08">
        <w:t xml:space="preserve"> </w:t>
      </w:r>
      <w:r w:rsidR="002717D5" w:rsidRPr="00305BB4">
        <w:rPr>
          <w:color w:val="FF0000"/>
        </w:rPr>
        <w:t xml:space="preserve">] </w:t>
      </w:r>
      <w:r w:rsidR="002717D5" w:rsidRPr="00891C08">
        <w:rPr>
          <w:rStyle w:val="ad"/>
        </w:rPr>
        <w:footnoteReference w:id="84"/>
      </w:r>
    </w:p>
    <w:p w14:paraId="78431DE7" w14:textId="3D22FF76" w:rsidR="00D96972" w:rsidRPr="00D96972" w:rsidRDefault="00D96972" w:rsidP="00D96972">
      <w:pPr>
        <w:pStyle w:val="afff6"/>
        <w:rPr>
          <w:color w:val="FF0000"/>
        </w:rPr>
      </w:pPr>
      <w:r w:rsidRPr="00D96972">
        <w:rPr>
          <w:color w:val="FF0000"/>
        </w:rPr>
        <w:t>[</w:t>
      </w:r>
    </w:p>
    <w:p w14:paraId="7F3B7B87" w14:textId="083F1CDE" w:rsidR="00977529" w:rsidRPr="00891C08" w:rsidRDefault="00977529">
      <w:pPr>
        <w:pStyle w:val="a"/>
      </w:pPr>
      <w:r w:rsidRPr="00891C08">
        <w:t>ИСХОДНЫЕ ДАННЫЕ</w:t>
      </w:r>
    </w:p>
    <w:p w14:paraId="57A73F9D" w14:textId="5008B4CE"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w:t>
      </w:r>
      <w:r w:rsidR="00CB0098">
        <w:t xml:space="preserve"> </w:t>
      </w:r>
      <w:r w:rsidR="00CB0098" w:rsidRPr="00CB0098">
        <w:t>и иная техническая документация</w:t>
      </w:r>
      <w:r w:rsidRPr="00AC2F8B">
        <w:t>,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r w:rsidR="002B000C" w:rsidRPr="00305BB4">
        <w:rPr>
          <w:color w:val="FF0000"/>
        </w:rPr>
        <w:t>[</w:t>
      </w:r>
      <w:r w:rsidR="002B000C" w:rsidRPr="00AC2F8B">
        <w:t xml:space="preserve"> ,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r w:rsidRPr="00305BB4">
        <w:rPr>
          <w:color w:val="FF0000"/>
        </w:rPr>
        <w:t>[</w:t>
      </w:r>
      <w:r w:rsidRPr="00AC2F8B">
        <w:t xml:space="preserve"> </w:t>
      </w:r>
      <w:r w:rsidRPr="001879D9">
        <w:t>Перечень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85"/>
      </w:r>
    </w:p>
    <w:p w14:paraId="292E697E" w14:textId="7D987399" w:rsidR="00B237E3" w:rsidRPr="001879D9" w:rsidRDefault="004B16CC" w:rsidP="00305BB4">
      <w:pPr>
        <w:pStyle w:val="afff6"/>
      </w:pPr>
      <w:r w:rsidRPr="00305BB4">
        <w:rPr>
          <w:color w:val="FF0000"/>
        </w:rPr>
        <w:t>[</w:t>
      </w:r>
      <w:r w:rsidRPr="00AC2F8B">
        <w:t xml:space="preserve"> </w:t>
      </w:r>
    </w:p>
    <w:p w14:paraId="2942404C" w14:textId="79A8C9AA" w:rsidR="00852B6C" w:rsidRPr="00891C08" w:rsidRDefault="00852B6C" w:rsidP="00852B6C">
      <w:pPr>
        <w:pStyle w:val="a0"/>
      </w:pPr>
      <w:r w:rsidRPr="00305BB4">
        <w:rPr>
          <w:color w:val="FF0000"/>
        </w:rPr>
        <w:t>[</w:t>
      </w:r>
      <w:r w:rsidRPr="00891C08">
        <w:t xml:space="preserve"> Заказчик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r w:rsidR="000329AC">
        <w:t xml:space="preserve"> Срок передачи: </w:t>
      </w:r>
      <w:r w:rsidR="000329AC" w:rsidRPr="000329AC">
        <w:rPr>
          <w:color w:val="FF0000"/>
        </w:rPr>
        <w:t>[</w:t>
      </w:r>
      <w:r w:rsidR="000329AC">
        <w:t xml:space="preserve"> </w:t>
      </w:r>
      <w:r w:rsidR="000329AC" w:rsidRPr="00891C08">
        <w:t xml:space="preserve">в течение </w:t>
      </w:r>
      <w:r w:rsidR="000329AC" w:rsidRPr="00305BB4">
        <w:rPr>
          <w:color w:val="FF0000"/>
        </w:rPr>
        <w:t>[</w:t>
      </w:r>
      <w:r w:rsidR="000329AC" w:rsidRPr="00891C08">
        <w:t>•</w:t>
      </w:r>
      <w:r w:rsidR="000329AC" w:rsidRPr="00305BB4">
        <w:rPr>
          <w:color w:val="FF0000"/>
        </w:rPr>
        <w:t>]</w:t>
      </w:r>
      <w:r w:rsidR="000329AC" w:rsidRPr="00891C08">
        <w:t xml:space="preserve"> </w:t>
      </w:r>
      <w:proofErr w:type="spellStart"/>
      <w:r w:rsidR="000329AC" w:rsidRPr="00891C08">
        <w:t>р.д</w:t>
      </w:r>
      <w:proofErr w:type="spellEnd"/>
      <w:r w:rsidR="000329AC" w:rsidRPr="00891C08">
        <w:t>.</w:t>
      </w:r>
      <w:r w:rsidR="000329AC">
        <w:t xml:space="preserve"> с даты заключения Договора </w:t>
      </w:r>
      <w:r w:rsidR="000329AC" w:rsidRPr="000329AC">
        <w:rPr>
          <w:color w:val="FF0000"/>
        </w:rPr>
        <w:t>] /</w:t>
      </w:r>
      <w:r w:rsidR="000329AC">
        <w:t xml:space="preserve"> </w:t>
      </w:r>
      <w:r w:rsidR="000329AC" w:rsidRPr="00305BB4">
        <w:rPr>
          <w:color w:val="FF0000"/>
        </w:rPr>
        <w:t>[</w:t>
      </w:r>
      <w:r w:rsidR="000329AC" w:rsidRPr="00891C08">
        <w:t>•</w:t>
      </w:r>
      <w:r w:rsidR="000329AC" w:rsidRPr="00305BB4">
        <w:rPr>
          <w:color w:val="FF0000"/>
        </w:rPr>
        <w:t>]</w:t>
      </w:r>
      <w:r w:rsidR="000329AC" w:rsidRPr="000329AC">
        <w:t>.</w:t>
      </w:r>
    </w:p>
    <w:p w14:paraId="1D4B798C" w14:textId="35E6F205" w:rsidR="00222B20" w:rsidRPr="00891C08" w:rsidRDefault="00222B20" w:rsidP="00305BB4">
      <w:pPr>
        <w:pStyle w:val="afff6"/>
      </w:pPr>
      <w:r w:rsidRPr="00305BB4">
        <w:rPr>
          <w:color w:val="FF0000"/>
        </w:rPr>
        <w:t>[</w:t>
      </w:r>
      <w:r w:rsidRPr="00891C08">
        <w:t xml:space="preserve"> Перечень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w:t>
      </w:r>
      <w:proofErr w:type="spellStart"/>
      <w:r w:rsidRPr="00891C08">
        <w:t>р.д</w:t>
      </w:r>
      <w:proofErr w:type="spellEnd"/>
      <w:r w:rsidRPr="00891C08">
        <w:t>.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lastRenderedPageBreak/>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 xml:space="preserve">Заказчик в течение 10 </w:t>
      </w:r>
      <w:proofErr w:type="spellStart"/>
      <w:r w:rsidRPr="00891C08">
        <w:t>р.д</w:t>
      </w:r>
      <w:proofErr w:type="spellEnd"/>
      <w:r w:rsidRPr="00891C08">
        <w:t>.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86"/>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 xml:space="preserve">В случае внесения Заказчиком изменений в переданные им исходные данные, Заказчик представляет Подрядчику изменённые исходные данные в течение 10 </w:t>
      </w:r>
      <w:proofErr w:type="spellStart"/>
      <w:r w:rsidRPr="00891C08">
        <w:t>р.д</w:t>
      </w:r>
      <w:proofErr w:type="spellEnd"/>
      <w:r w:rsidRPr="00891C08">
        <w:t>.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t xml:space="preserve">Заказчик представляет запрошенные сведения и/или документацию (при их наличии) либо мотивированный отказ в срок не более 10 </w:t>
      </w:r>
      <w:proofErr w:type="spellStart"/>
      <w:r w:rsidRPr="00891C08">
        <w:t>р.д</w:t>
      </w:r>
      <w:proofErr w:type="spellEnd"/>
      <w:r w:rsidRPr="00891C08">
        <w:t>. с даты получения соответствующего запроса.</w:t>
      </w:r>
    </w:p>
    <w:p w14:paraId="0652A981" w14:textId="488AA4F6" w:rsidR="00B62754" w:rsidRPr="00891C08" w:rsidRDefault="00B62754" w:rsidP="00B62754">
      <w:pPr>
        <w:pStyle w:val="afff6"/>
      </w:pPr>
      <w:r w:rsidRPr="00891C08">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6DD0718C" w:rsidR="006C476D" w:rsidRPr="00891C08" w:rsidRDefault="006C476D" w:rsidP="00A43676">
      <w:pPr>
        <w:pStyle w:val="afff6"/>
      </w:pPr>
      <w:r w:rsidRPr="00891C08">
        <w:lastRenderedPageBreak/>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87"/>
      </w:r>
      <w:r w:rsidR="00F07B85">
        <w:rPr>
          <w:color w:val="FF0000"/>
        </w:rPr>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r w:rsidR="00AB4DD9" w:rsidRPr="00891C08">
        <w:rPr>
          <w:color w:val="FF0000"/>
        </w:rPr>
        <w:t>[</w:t>
      </w:r>
      <w:r w:rsidR="006B5DA4" w:rsidRPr="00891C08">
        <w:t xml:space="preserve"> </w:t>
      </w:r>
      <w:r w:rsidR="00E416C7" w:rsidRPr="00891C08">
        <w:t xml:space="preserve">Заказчик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w:t>
      </w:r>
      <w:proofErr w:type="spellStart"/>
      <w:r w:rsidR="00E416C7" w:rsidRPr="00891C08">
        <w:t>р.д</w:t>
      </w:r>
      <w:proofErr w:type="spellEnd"/>
      <w:r w:rsidR="00E416C7" w:rsidRPr="00891C08">
        <w:t>.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r w:rsidRPr="00891C08">
        <w:rPr>
          <w:color w:val="FF0000"/>
        </w:rPr>
        <w:t xml:space="preserve">[ </w:t>
      </w:r>
      <w:r w:rsidRPr="00305BB4">
        <w:t>В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88"/>
      </w:r>
    </w:p>
    <w:p w14:paraId="4C1C49C3" w14:textId="14DD0F12" w:rsidR="006C476D" w:rsidRPr="00891C08"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00EAA" w:rsidRPr="00891C08">
        <w:t xml:space="preserve"> (если иное </w:t>
      </w:r>
      <w:r w:rsidR="00900EAA" w:rsidRPr="00B64946">
        <w:t>не предусмотрено в Зад</w:t>
      </w:r>
      <w:r w:rsidR="00900EAA" w:rsidRPr="00891C08">
        <w:t xml:space="preserve">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89"/>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90"/>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32AA264C" w:rsidR="006C476D" w:rsidRPr="00891C08" w:rsidRDefault="003C7CDD" w:rsidP="00A43676">
      <w:pPr>
        <w:pStyle w:val="afff6"/>
      </w:pPr>
      <w:r w:rsidRPr="00891C08">
        <w:lastRenderedPageBreak/>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Pr="00891C08">
        <w:t xml:space="preserve"> (если иное не </w:t>
      </w:r>
      <w:r w:rsidRPr="00B64946">
        <w:t>предусмотрено в Задании</w:t>
      </w:r>
      <w:r w:rsidRPr="00891C08">
        <w:t xml:space="preserve">)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91"/>
            </w:r>
            <w:r w:rsidRPr="00891C08">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0F06EAA2" w:rsidR="000B1733" w:rsidRPr="00891C08" w:rsidRDefault="000B1733" w:rsidP="000B1733">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2 числа </w:t>
            </w:r>
            <w:proofErr w:type="spellStart"/>
            <w:r w:rsidRPr="00891C08">
              <w:t>числа</w:t>
            </w:r>
            <w:proofErr w:type="spellEnd"/>
            <w:r w:rsidRPr="00891C08">
              <w:t xml:space="preserve">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92"/>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lastRenderedPageBreak/>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6C277339" w:rsidR="00ED1A75" w:rsidRPr="00305BB4" w:rsidRDefault="00ED1A75" w:rsidP="00305BB4">
      <w:pPr>
        <w:pStyle w:val="a0"/>
      </w:pPr>
      <w:r w:rsidRPr="00305BB4">
        <w:t xml:space="preserve">Подрядчик ежегодно, по состоянию на 01 </w:t>
      </w:r>
      <w:r w:rsidRPr="00305BB4">
        <w:rPr>
          <w:color w:val="FF0000"/>
        </w:rPr>
        <w:t>[</w:t>
      </w:r>
      <w:r w:rsidRPr="001879D9">
        <w:t>•</w:t>
      </w:r>
      <w:r w:rsidRPr="00305BB4">
        <w:rPr>
          <w:color w:val="FF0000"/>
        </w:rPr>
        <w:t>]</w:t>
      </w:r>
      <w:r w:rsidR="00D64FF1" w:rsidRPr="001879D9">
        <w:rPr>
          <w:color w:val="FF0000"/>
        </w:rPr>
        <w:t xml:space="preserve"> </w:t>
      </w:r>
      <w:r w:rsidR="00D64FF1" w:rsidRPr="00305BB4">
        <w:rPr>
          <w:rFonts w:eastAsia="Times New Roman"/>
          <w:color w:val="FF0000"/>
          <w:vertAlign w:val="superscript"/>
          <w:lang w:eastAsia="ru-RU"/>
        </w:rPr>
        <w:footnoteReference w:id="93"/>
      </w:r>
      <w:r w:rsidRPr="00305BB4">
        <w:t xml:space="preserve">, 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w:t>
      </w:r>
      <w:proofErr w:type="spellStart"/>
      <w:r w:rsidRPr="00305BB4">
        <w:t>р.д</w:t>
      </w:r>
      <w:proofErr w:type="spellEnd"/>
      <w:r w:rsidRPr="00305BB4">
        <w:t xml:space="preserve">.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Pr="00305BB4">
        <w:rPr>
          <w:color w:val="FF0000"/>
        </w:rPr>
        <w:t>[</w:t>
      </w:r>
      <w:r w:rsidRPr="001879D9">
        <w:t>•</w:t>
      </w:r>
      <w:r w:rsidRPr="00305BB4">
        <w:rPr>
          <w:color w:val="FF0000"/>
        </w:rPr>
        <w:t>]</w:t>
      </w:r>
      <w:r w:rsidR="00BC3E3A" w:rsidRPr="001879D9">
        <w:rPr>
          <w:color w:val="FF0000"/>
        </w:rPr>
        <w:t xml:space="preserve"> </w:t>
      </w:r>
      <w:r w:rsidR="00BC3E3A" w:rsidRPr="00305BB4">
        <w:rPr>
          <w:rFonts w:eastAsia="Times New Roman"/>
          <w:color w:val="FF0000"/>
          <w:vertAlign w:val="superscript"/>
          <w:lang w:eastAsia="ru-RU"/>
        </w:rPr>
        <w:footnoteReference w:id="94"/>
      </w:r>
      <w:r w:rsidRPr="00305BB4">
        <w:t xml:space="preserve"> 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95"/>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48BF3FF" w:rsidR="006C476D" w:rsidRPr="00891C08" w:rsidRDefault="006C476D" w:rsidP="00824DFB">
      <w:pPr>
        <w:pStyle w:val="a0"/>
      </w:pPr>
      <w:r w:rsidRPr="00891C08">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96"/>
      </w:r>
      <w:r w:rsidR="006536FC" w:rsidRPr="00891C08">
        <w:rPr>
          <w:color w:val="FF0000"/>
        </w:rPr>
        <w:t xml:space="preserve"> </w:t>
      </w:r>
      <w:r w:rsidR="00AB4DD9" w:rsidRPr="00891C08">
        <w:rPr>
          <w:color w:val="FF0000"/>
        </w:rPr>
        <w:t>]</w:t>
      </w:r>
      <w:r w:rsidRPr="00891C08">
        <w:t>.</w:t>
      </w:r>
    </w:p>
    <w:p w14:paraId="5C2A2429" w14:textId="7AA41716" w:rsidR="006C476D" w:rsidRPr="00891C08" w:rsidRDefault="006C476D" w:rsidP="002440BC">
      <w:pPr>
        <w:pStyle w:val="a0"/>
      </w:pPr>
      <w:r w:rsidRPr="00891C08">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w:t>
      </w:r>
      <w:proofErr w:type="spellStart"/>
      <w:r w:rsidRPr="00891C08">
        <w:t>р</w:t>
      </w:r>
      <w:r w:rsidR="00723EA4" w:rsidRPr="00891C08">
        <w:t>.</w:t>
      </w:r>
      <w:r w:rsidRPr="00891C08">
        <w:t>д</w:t>
      </w:r>
      <w:proofErr w:type="spellEnd"/>
      <w:r w:rsidR="00723EA4" w:rsidRPr="00891C08">
        <w:t>.</w:t>
      </w:r>
      <w:r w:rsidRPr="00891C08">
        <w:t xml:space="preserve"> с даты получения запроса.</w:t>
      </w:r>
    </w:p>
    <w:p w14:paraId="0DDE807F" w14:textId="481C606E"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(если иное не </w:t>
      </w:r>
      <w:r w:rsidRPr="00B64946">
        <w:t>предусмотрено в Задании</w:t>
      </w:r>
      <w:r w:rsidRPr="00891C08">
        <w:t xml:space="preserve">)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05B59DDB" w14:textId="21A71AA2" w:rsidR="006C476D" w:rsidRPr="00891C08" w:rsidRDefault="003E3D84" w:rsidP="00023856">
      <w:pPr>
        <w:pStyle w:val="a0"/>
      </w:pPr>
      <w:r w:rsidRPr="00891C08">
        <w:lastRenderedPageBreak/>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2355683D" w:rsidR="00B039F1" w:rsidRPr="00891C08" w:rsidRDefault="00B039F1" w:rsidP="00305BB4">
      <w:pPr>
        <w:pStyle w:val="afff6"/>
      </w:pPr>
      <w:r w:rsidRPr="00891C08">
        <w:t xml:space="preserve">Подрядчик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97"/>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инвентаризируемому имуществу. Подрядчик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98"/>
      </w:r>
      <w:r w:rsidRPr="00891C08">
        <w:t xml:space="preserve"> 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4B93D29F"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3AC359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(если иное не </w:t>
      </w:r>
      <w:r w:rsidRPr="00B64946">
        <w:t>предусмотрено в Задании</w:t>
      </w:r>
      <w:r w:rsidRPr="00891C08">
        <w:t xml:space="preserve">) </w:t>
      </w:r>
      <w:r w:rsidR="00AB4DD9" w:rsidRPr="00891C08">
        <w:rPr>
          <w:color w:val="FF0000"/>
        </w:rPr>
        <w:t>]</w:t>
      </w:r>
      <w:r w:rsidRPr="00891C08">
        <w:t>.</w:t>
      </w:r>
    </w:p>
    <w:p w14:paraId="10B162F8" w14:textId="27F03281" w:rsidR="00023856" w:rsidRPr="00891C08" w:rsidRDefault="00023856" w:rsidP="00023856">
      <w:pPr>
        <w:pStyle w:val="afff6"/>
      </w:pPr>
      <w:r w:rsidRPr="00891C08">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99"/>
      </w:r>
    </w:p>
    <w:p w14:paraId="6249424A" w14:textId="16771E42" w:rsidR="00870B84" w:rsidRPr="00305BB4" w:rsidRDefault="00870B84" w:rsidP="00305BB4">
      <w:pPr>
        <w:pStyle w:val="a0"/>
      </w:pPr>
      <w:r w:rsidRPr="00305BB4">
        <w:rPr>
          <w:color w:val="FF0000"/>
        </w:rPr>
        <w:t>[</w:t>
      </w:r>
      <w:r w:rsidRPr="00891C08">
        <w:t xml:space="preserve"> Заказчик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proofErr w:type="spellStart"/>
      <w:r w:rsidRPr="00891C08">
        <w:rPr>
          <w:bCs/>
        </w:rPr>
        <w:t>р.д</w:t>
      </w:r>
      <w:proofErr w:type="spellEnd"/>
      <w:r w:rsidRPr="00891C08">
        <w:rPr>
          <w:bCs/>
        </w:rPr>
        <w:t>. до даты начала выполнения Работ подаёт Заказчику соответствующую заявку</w:t>
      </w:r>
      <w:r w:rsidRPr="00891C08">
        <w:t xml:space="preserve">. </w:t>
      </w:r>
      <w:r w:rsidRPr="00305BB4">
        <w:rPr>
          <w:color w:val="FF0000"/>
        </w:rPr>
        <w:t>]</w:t>
      </w:r>
    </w:p>
    <w:p w14:paraId="72D0992C" w14:textId="102E7A94" w:rsidR="00687849" w:rsidRPr="00891C08" w:rsidRDefault="00767106" w:rsidP="00305BB4">
      <w:pPr>
        <w:pStyle w:val="a0"/>
      </w:pPr>
      <w:r w:rsidRPr="00305BB4">
        <w:rPr>
          <w:color w:val="FF0000"/>
        </w:rPr>
        <w:t>[</w:t>
      </w:r>
      <w:r w:rsidRPr="00891C08">
        <w:t xml:space="preserve"> Заказчик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100"/>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5" w:name="_Toc528580174"/>
      <w:bookmarkStart w:id="16"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lastRenderedPageBreak/>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сполнительной документации на бумажном и электронном носителе. Не</w:t>
      </w:r>
      <w:r w:rsidR="00953225" w:rsidRPr="00891C08">
        <w:t xml:space="preserve">передача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сполнительной документации по всем Работам (в т.ч. ранее переданной Заказчику) в электронном формате Excel,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t xml:space="preserve">] </w:t>
      </w:r>
      <w:r w:rsidRPr="001879D9">
        <w:rPr>
          <w:rStyle w:val="ad"/>
        </w:rPr>
        <w:footnoteReference w:id="101"/>
      </w:r>
    </w:p>
    <w:p w14:paraId="623D546C" w14:textId="7268379E" w:rsidR="00E80AE5" w:rsidRPr="00891C08" w:rsidRDefault="00E80AE5">
      <w:pPr>
        <w:pStyle w:val="a"/>
      </w:pPr>
      <w:r w:rsidRPr="00891C08">
        <w:t>ДОПОЛНИТЕЛЬНЫЕ РАБОТЫ</w:t>
      </w:r>
    </w:p>
    <w:bookmarkEnd w:id="15"/>
    <w:bookmarkEnd w:id="16"/>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xml:space="preserve">-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 xml:space="preserve">Заказчик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2EA5A1CE"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102"/>
      </w:r>
      <w:r w:rsidR="0063425B" w:rsidRPr="00891C08">
        <w:t>,</w:t>
      </w:r>
      <w:r w:rsidRPr="00891C08">
        <w:rPr>
          <w:color w:val="FF0000"/>
        </w:rPr>
        <w:t xml:space="preserve"> </w:t>
      </w:r>
      <w:r w:rsidRPr="00891C08">
        <w:t xml:space="preserve">на момент </w:t>
      </w:r>
      <w:r w:rsidRPr="00891C08">
        <w:lastRenderedPageBreak/>
        <w:t>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r w:rsidR="006C39E3">
        <w:rPr>
          <w:color w:val="FF0000"/>
        </w:rPr>
        <w:t xml:space="preserve"> </w:t>
      </w:r>
      <w:r w:rsidR="006C39E3" w:rsidRPr="00891C08">
        <w:rPr>
          <w:rStyle w:val="ad"/>
        </w:rPr>
        <w:footnoteReference w:id="103"/>
      </w:r>
    </w:p>
    <w:p w14:paraId="158969C4" w14:textId="5D8569BD" w:rsidR="00E80AE5" w:rsidRPr="00891C08" w:rsidRDefault="00E80AE5" w:rsidP="00E80AE5">
      <w:pPr>
        <w:pStyle w:val="a0"/>
      </w:pPr>
      <w:r w:rsidRPr="00891C08">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30DB1E82" w14:textId="0DB852FB" w:rsidR="00DE6357" w:rsidRPr="00891C08" w:rsidRDefault="00AB4DD9" w:rsidP="003571A1">
      <w:pPr>
        <w:pStyle w:val="a0"/>
        <w:numPr>
          <w:ilvl w:val="0"/>
          <w:numId w:val="0"/>
        </w:numPr>
        <w:ind w:left="851"/>
        <w:rPr>
          <w:color w:val="FF0000"/>
        </w:rPr>
      </w:pPr>
      <w:bookmarkStart w:id="17" w:name="_Toc528580178"/>
      <w:bookmarkStart w:id="18" w:name="_Toc124437111"/>
      <w:r w:rsidRPr="00891C08">
        <w:rPr>
          <w:color w:val="FF0000"/>
        </w:rPr>
        <w:t>[</w:t>
      </w:r>
    </w:p>
    <w:bookmarkEnd w:id="17"/>
    <w:bookmarkEnd w:id="18"/>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104"/>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028601DB" w14:textId="1B14951C" w:rsidR="00A66BC1" w:rsidRPr="00891C08" w:rsidRDefault="00AB4DD9" w:rsidP="00DF72BD">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105"/>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r w:rsidRPr="00891C08">
        <w:rPr>
          <w:color w:val="FF0000"/>
        </w:rPr>
        <w:t>[</w:t>
      </w:r>
      <w:r w:rsidR="00A66BC1" w:rsidRPr="00891C08">
        <w:t xml:space="preserve"> в </w:t>
      </w:r>
      <w:r w:rsidR="004B4FEC" w:rsidRPr="00891C08">
        <w:t xml:space="preserve">Отчётном </w:t>
      </w:r>
      <w:r w:rsidR="00A66BC1" w:rsidRPr="00891C08">
        <w:t xml:space="preserve">периоде. Отчётным периодом является </w:t>
      </w:r>
      <w:r w:rsidRPr="00891C08">
        <w:rPr>
          <w:color w:val="FF0000"/>
        </w:rPr>
        <w:t>[</w:t>
      </w:r>
      <w:r w:rsidR="00756B6E" w:rsidRPr="00891C08" w:rsidDel="00CF05D3">
        <w:rPr>
          <w:color w:val="FF0000"/>
        </w:rPr>
        <w:t xml:space="preserve"> </w:t>
      </w:r>
      <w:r w:rsidR="00A66BC1" w:rsidRPr="00891C08">
        <w:t xml:space="preserve">календарный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t xml:space="preserve">- с 01 января по 25 января. </w:t>
      </w:r>
      <w:r w:rsidR="00AB4DD9" w:rsidRPr="00891C08">
        <w:rPr>
          <w:color w:val="FF0000"/>
        </w:rPr>
        <w:t>]</w:t>
      </w:r>
      <w:r w:rsidRPr="00891C08">
        <w:t xml:space="preserve"> </w:t>
      </w:r>
      <w:r w:rsidRPr="00891C08">
        <w:rPr>
          <w:color w:val="FF0000"/>
          <w:vertAlign w:val="superscript"/>
        </w:rPr>
        <w:footnoteReference w:id="106"/>
      </w:r>
      <w:r w:rsidRPr="00891C08">
        <w:t xml:space="preserve"> </w:t>
      </w:r>
    </w:p>
    <w:p w14:paraId="371A82F9" w14:textId="71E2B5D4" w:rsidR="003D28C1" w:rsidRPr="00891C08" w:rsidRDefault="00AB4DD9" w:rsidP="00DF72BD">
      <w:pPr>
        <w:pStyle w:val="afff6"/>
      </w:pPr>
      <w:r w:rsidRPr="00891C08">
        <w:rPr>
          <w:color w:val="FF0000"/>
        </w:rPr>
        <w:t>]</w:t>
      </w:r>
      <w:r w:rsidR="00A4448B" w:rsidRPr="00891C08">
        <w:t xml:space="preserve"> </w:t>
      </w:r>
      <w:r w:rsidR="00A4448B" w:rsidRPr="00891C08">
        <w:rPr>
          <w:rStyle w:val="ad"/>
          <w:bCs/>
        </w:rPr>
        <w:footnoteReference w:id="107"/>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108"/>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lastRenderedPageBreak/>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109"/>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7E70DD9C"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w:t>
            </w:r>
            <w:r w:rsidR="00AB4DD9" w:rsidRPr="00891C08">
              <w:rPr>
                <w:rFonts w:eastAsia="Calibri"/>
                <w:color w:val="FF0000"/>
                <w:lang w:eastAsia="ru-RU"/>
              </w:rPr>
              <w:t>[</w:t>
            </w:r>
            <w:r w:rsidRPr="00891C08">
              <w:rPr>
                <w:rFonts w:eastAsia="Calibri"/>
                <w:lang w:eastAsia="ru-RU"/>
              </w:rPr>
              <w:t xml:space="preserve">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110"/>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11"/>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12"/>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13"/>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14"/>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115"/>
      </w:r>
    </w:p>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r w:rsidR="00AB4DD9" w:rsidRPr="00891C08">
        <w:rPr>
          <w:color w:val="FF0000"/>
        </w:rPr>
        <w:t>[</w:t>
      </w:r>
      <w:r w:rsidR="00043C29" w:rsidRPr="00891C08">
        <w:t xml:space="preserve"> Подписание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r w:rsidR="00AB4DD9" w:rsidRPr="00891C08">
        <w:rPr>
          <w:color w:val="FF0000"/>
        </w:rPr>
        <w:t>[</w:t>
      </w:r>
      <w:r w:rsidRPr="00891C08">
        <w:rPr>
          <w:color w:val="FF0000"/>
        </w:rPr>
        <w:t xml:space="preserve"> </w:t>
      </w:r>
      <w:r w:rsidRPr="00891C08">
        <w:t xml:space="preserve">по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 </w:t>
      </w:r>
      <w:r w:rsidR="00AB4DD9" w:rsidRPr="00891C08">
        <w:rPr>
          <w:color w:val="FF0000"/>
        </w:rPr>
        <w:t>]</w:t>
      </w:r>
      <w:r w:rsidRPr="00891C08">
        <w:rPr>
          <w:color w:val="FF0000"/>
        </w:rPr>
        <w:t xml:space="preserve"> </w:t>
      </w:r>
      <w:r w:rsidRPr="00891C08">
        <w:rPr>
          <w:rStyle w:val="ad"/>
        </w:rPr>
        <w:footnoteReference w:id="116"/>
      </w:r>
    </w:p>
    <w:p w14:paraId="1161759C" w14:textId="00902B89"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117"/>
      </w:r>
      <w:r w:rsidR="00667CE9" w:rsidRPr="00891C08">
        <w:rPr>
          <w:color w:val="FF0000"/>
        </w:rPr>
        <w:t xml:space="preserve"> </w:t>
      </w:r>
      <w:r w:rsidRPr="00891C08">
        <w:t xml:space="preserve">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118"/>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119"/>
      </w:r>
      <w:r w:rsidRPr="00891C08">
        <w:t>.</w:t>
      </w:r>
      <w:r w:rsidR="0036503F" w:rsidRPr="00891C08">
        <w:t xml:space="preserve"> Дата приёмки Работ – дата подписания Сторонами Акта сдачи-приёмки работ.</w:t>
      </w:r>
    </w:p>
    <w:p w14:paraId="67DCCC71" w14:textId="71F4E10A" w:rsidR="00A66BC1" w:rsidRPr="00891C08" w:rsidRDefault="00AB4DD9" w:rsidP="00D165A5">
      <w:pPr>
        <w:pStyle w:val="a0"/>
        <w:numPr>
          <w:ilvl w:val="0"/>
          <w:numId w:val="0"/>
        </w:numPr>
        <w:ind w:left="851"/>
      </w:pPr>
      <w:r w:rsidRPr="00891C08">
        <w:rPr>
          <w:color w:val="FF0000"/>
        </w:rPr>
        <w:lastRenderedPageBreak/>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120"/>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6D6919C4" w14:textId="1C95545B" w:rsidR="00A66BC1" w:rsidRPr="00891C08" w:rsidRDefault="00AB4DD9" w:rsidP="002D6A31">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121"/>
      </w:r>
    </w:p>
    <w:p w14:paraId="740E6378" w14:textId="77777777" w:rsidR="00A66BC1" w:rsidRPr="00891C08" w:rsidRDefault="00A66BC1" w:rsidP="002D6A31">
      <w:pPr>
        <w:pStyle w:val="afff6"/>
        <w:rPr>
          <w:color w:val="FF0000"/>
        </w:rPr>
      </w:pPr>
      <w:r w:rsidRPr="00891C08">
        <w:rPr>
          <w:color w:val="FF0000"/>
        </w:rPr>
        <w:t>/</w:t>
      </w:r>
    </w:p>
    <w:p w14:paraId="670AE8C1" w14:textId="16402923" w:rsidR="00A66BC1" w:rsidRPr="00891C08" w:rsidRDefault="00AB4DD9" w:rsidP="002D6A31">
      <w:pPr>
        <w:pStyle w:val="afff6"/>
      </w:pPr>
      <w:r w:rsidRPr="00891C08">
        <w:rPr>
          <w:color w:val="FF0000"/>
        </w:rPr>
        <w:t>[</w:t>
      </w:r>
      <w:r w:rsidR="00A66BC1" w:rsidRPr="00891C08">
        <w:t xml:space="preserve"> в Отч</w:t>
      </w:r>
      <w:r w:rsidR="002D6A31" w:rsidRPr="00891C08">
        <w:t>ё</w:t>
      </w:r>
      <w:r w:rsidR="00A66BC1" w:rsidRPr="00891C08">
        <w:t xml:space="preserve">тном периоде. Отчётным периодом является </w:t>
      </w:r>
      <w:r w:rsidRPr="00891C08">
        <w:rPr>
          <w:color w:val="FF0000"/>
        </w:rPr>
        <w:t>[</w:t>
      </w:r>
      <w:r w:rsidR="00A66BC1" w:rsidRPr="00891C08">
        <w:t xml:space="preserve"> календарный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t>- с 26 ноября по 31 декабря,</w:t>
      </w:r>
    </w:p>
    <w:p w14:paraId="498BC84E" w14:textId="3676D95D" w:rsidR="00A66BC1" w:rsidRPr="00891C08" w:rsidRDefault="00A66BC1" w:rsidP="002D6A31">
      <w:pPr>
        <w:pStyle w:val="afff6"/>
        <w:rPr>
          <w:bCs/>
        </w:rPr>
      </w:pPr>
      <w:r w:rsidRPr="00891C08">
        <w:rPr>
          <w:bCs/>
        </w:rPr>
        <w:t xml:space="preserve">- с 01 января по 25 января. </w:t>
      </w:r>
      <w:r w:rsidR="00AB4DD9" w:rsidRPr="00891C08">
        <w:rPr>
          <w:bCs/>
          <w:color w:val="FF0000"/>
        </w:rPr>
        <w:t>]</w:t>
      </w:r>
      <w:r w:rsidRPr="00891C08">
        <w:rPr>
          <w:bCs/>
        </w:rPr>
        <w:t xml:space="preserve"> </w:t>
      </w:r>
      <w:r w:rsidRPr="00891C08">
        <w:rPr>
          <w:bCs/>
          <w:color w:val="FF0000"/>
          <w:vertAlign w:val="superscript"/>
        </w:rPr>
        <w:footnoteReference w:id="122"/>
      </w:r>
      <w:r w:rsidRPr="00891C08">
        <w:rPr>
          <w:bCs/>
          <w:color w:val="FF0000"/>
        </w:rPr>
        <w:t xml:space="preserve"> </w:t>
      </w:r>
    </w:p>
    <w:p w14:paraId="0A1AFA37" w14:textId="2DBB5D2D" w:rsidR="00982A46" w:rsidRPr="00891C08" w:rsidRDefault="00AB4DD9" w:rsidP="00982A46">
      <w:pPr>
        <w:pStyle w:val="afff6"/>
      </w:pPr>
      <w:r w:rsidRPr="00891C08">
        <w:rPr>
          <w:bCs/>
          <w:color w:val="FF0000"/>
        </w:rPr>
        <w:t>]</w:t>
      </w:r>
      <w:r w:rsidR="00044A33" w:rsidRPr="00891C08">
        <w:rPr>
          <w:bCs/>
        </w:rPr>
        <w:t xml:space="preserve"> </w:t>
      </w:r>
      <w:r w:rsidR="00044A33" w:rsidRPr="00891C08">
        <w:rPr>
          <w:rStyle w:val="ad"/>
          <w:bCs/>
        </w:rPr>
        <w:footnoteReference w:id="123"/>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124"/>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125"/>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7BE53F44"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w:t>
            </w:r>
            <w:r w:rsidR="00AB4DD9" w:rsidRPr="00891C08">
              <w:rPr>
                <w:rFonts w:eastAsia="Calibri"/>
                <w:color w:val="FF0000"/>
                <w:lang w:eastAsia="ru-RU"/>
              </w:rPr>
              <w:t>[</w:t>
            </w:r>
            <w:r w:rsidRPr="00891C08">
              <w:rPr>
                <w:rFonts w:eastAsia="Calibri"/>
                <w:lang w:eastAsia="ru-RU"/>
              </w:rPr>
              <w:t xml:space="preserve">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00D940A0"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126"/>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27"/>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28"/>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129"/>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130"/>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131"/>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132"/>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0C47132A" w:rsidR="00A66BC1" w:rsidRPr="00891C08" w:rsidRDefault="00A66BC1" w:rsidP="001F03DA">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1F03DA">
              <w:rPr>
                <w:rFonts w:eastAsia="Calibri"/>
                <w:lang w:eastAsia="ru-RU"/>
              </w:rPr>
              <w:t>2</w:t>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133"/>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6DCC5794" w:rsidR="00A66BC1" w:rsidRPr="00891C08" w:rsidRDefault="00A66BC1" w:rsidP="001F03DA">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3160C9" w:rsidRPr="00891C08">
              <w:rPr>
                <w:rFonts w:eastAsia="Calibri"/>
                <w:lang w:eastAsia="ru-RU"/>
              </w:rPr>
              <w:t xml:space="preserve">2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r w:rsidRPr="00891C08">
        <w:rPr>
          <w:color w:val="FF0000"/>
        </w:rPr>
        <w:lastRenderedPageBreak/>
        <w:t>[</w:t>
      </w:r>
      <w:r w:rsidR="00255F57" w:rsidRPr="00891C08">
        <w:t xml:space="preserve"> </w:t>
      </w:r>
      <w:r w:rsidR="00A9595A" w:rsidRPr="00891C08">
        <w:t>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134"/>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72A78956"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Заказчик уведомляет </w:t>
      </w:r>
      <w:r w:rsidR="00A27BF2" w:rsidRPr="00891C08">
        <w:t>Подрядчика</w:t>
      </w:r>
      <w:r w:rsidRPr="00891C08">
        <w:t xml:space="preserve"> о выявленных расхождениях в течение </w:t>
      </w:r>
      <w:r w:rsidR="00692B26" w:rsidRPr="00891C08">
        <w:t xml:space="preserve">2 </w:t>
      </w:r>
      <w:proofErr w:type="spellStart"/>
      <w:r w:rsidRPr="00891C08">
        <w:t>р.д</w:t>
      </w:r>
      <w:proofErr w:type="spellEnd"/>
      <w:r w:rsidRPr="00891C08">
        <w:t xml:space="preserve">. с момента получения Акта </w:t>
      </w:r>
      <w:r w:rsidR="004A053E" w:rsidRPr="00891C08">
        <w:t xml:space="preserve">сдачи-приёмки работ </w:t>
      </w:r>
      <w:r w:rsidRPr="00891C08">
        <w:t>на бумажном носителе.</w:t>
      </w:r>
    </w:p>
    <w:p w14:paraId="7DFD6213" w14:textId="0E1E0E12" w:rsidR="00A66BC1" w:rsidRPr="00891C08" w:rsidRDefault="00A27BF2" w:rsidP="00501256">
      <w:pPr>
        <w:pStyle w:val="afff6"/>
      </w:pPr>
      <w:r w:rsidRPr="00891C08">
        <w:t>Подрядчик</w:t>
      </w:r>
      <w:r w:rsidR="00A66BC1" w:rsidRPr="00891C08">
        <w:t xml:space="preserve"> в течение 2 </w:t>
      </w:r>
      <w:proofErr w:type="spellStart"/>
      <w:r w:rsidR="00A66BC1" w:rsidRPr="00891C08">
        <w:t>р.д</w:t>
      </w:r>
      <w:proofErr w:type="spellEnd"/>
      <w:r w:rsidR="00A66BC1" w:rsidRPr="00891C08">
        <w:t>. с момента получения такого уведомления от Заказчика обязан направить Заказчику ответ с указанием причин расхождения.</w:t>
      </w:r>
    </w:p>
    <w:p w14:paraId="7CA87F04" w14:textId="2FF4E585" w:rsidR="00A66BC1" w:rsidRPr="00891C08" w:rsidRDefault="00A66BC1" w:rsidP="00501256">
      <w:pPr>
        <w:pStyle w:val="a0"/>
      </w:pPr>
      <w:bookmarkStart w:id="19"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135"/>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B4DD9" w:rsidRPr="00891C08">
        <w:rPr>
          <w:rFonts w:eastAsia="Calibri"/>
          <w:color w:val="FF0000"/>
        </w:rPr>
        <w:t>[</w:t>
      </w:r>
      <w:r w:rsidRPr="00891C08">
        <w:rPr>
          <w:rFonts w:eastAsia="Calibri"/>
        </w:rPr>
        <w:t xml:space="preserve">окончания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96696E" w:rsidRPr="00891C08">
        <w:rPr>
          <w:rFonts w:eastAsia="Calibri"/>
          <w:color w:val="FF0000"/>
        </w:rPr>
        <w:t xml:space="preserve"> </w:t>
      </w:r>
      <w:r w:rsidR="0096696E" w:rsidRPr="00891C08">
        <w:rPr>
          <w:rFonts w:eastAsia="Calibri"/>
        </w:rPr>
        <w:t xml:space="preserve">окончания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19"/>
    <w:p w14:paraId="132A8F4A" w14:textId="6504342C" w:rsidR="00390A6F" w:rsidRPr="00891C08" w:rsidRDefault="00205E4D" w:rsidP="00390A6F">
      <w:pPr>
        <w:pStyle w:val="a0"/>
      </w:pPr>
      <w:r w:rsidRPr="00891C08" w:rsidDel="00205E4D">
        <w:t xml:space="preserve"> </w:t>
      </w:r>
      <w:bookmarkStart w:id="20" w:name="_Toc528580198"/>
      <w:r w:rsidR="00AB4DD9" w:rsidRPr="00891C08">
        <w:rPr>
          <w:color w:val="FF0000"/>
        </w:rPr>
        <w:t>[</w:t>
      </w:r>
      <w:r w:rsidR="005362A1" w:rsidRPr="00891C08">
        <w:t xml:space="preserve"> </w:t>
      </w:r>
      <w:r w:rsidR="00390A6F" w:rsidRPr="00891C08">
        <w:t xml:space="preserve">Подписание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t>- является подтверждением приёмки Заказчиком промежуточных объемов Работ</w:t>
      </w:r>
      <w:r w:rsidR="00737CE2" w:rsidRPr="00891C08">
        <w:t>, выполненных</w:t>
      </w:r>
      <w:r w:rsidRPr="00891C08">
        <w:t xml:space="preserve"> </w:t>
      </w:r>
      <w:r w:rsidR="00AB4DD9" w:rsidRPr="00891C08">
        <w:rPr>
          <w:color w:val="FF0000"/>
        </w:rPr>
        <w:t>[</w:t>
      </w:r>
      <w:r w:rsidR="0024577D" w:rsidRPr="00891C08">
        <w:rPr>
          <w:color w:val="FF0000"/>
        </w:rPr>
        <w:t xml:space="preserve"> </w:t>
      </w:r>
      <w:r w:rsidR="0024577D" w:rsidRPr="00891C08">
        <w:t>по</w:t>
      </w:r>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0"/>
      <w:r w:rsidRPr="00891C08">
        <w:t>;</w:t>
      </w:r>
    </w:p>
    <w:p w14:paraId="26BBF173" w14:textId="78CBABEC" w:rsidR="00390A6F" w:rsidRPr="00891C08" w:rsidRDefault="00390A6F" w:rsidP="00390A6F">
      <w:pPr>
        <w:pStyle w:val="a0"/>
        <w:numPr>
          <w:ilvl w:val="0"/>
          <w:numId w:val="0"/>
        </w:numPr>
        <w:ind w:left="851"/>
      </w:pPr>
      <w:bookmarkStart w:id="21"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bookmarkEnd w:id="21"/>
      <w:r w:rsidR="005362A1" w:rsidRPr="00891C08">
        <w:t xml:space="preserve"> </w:t>
      </w:r>
      <w:r w:rsidR="00AB4DD9" w:rsidRPr="00891C08">
        <w:rPr>
          <w:color w:val="FF0000"/>
        </w:rPr>
        <w:t>]</w:t>
      </w:r>
      <w:r w:rsidR="005362A1" w:rsidRPr="00891C08">
        <w:rPr>
          <w:color w:val="FF0000"/>
        </w:rPr>
        <w:t xml:space="preserve"> </w:t>
      </w:r>
      <w:r w:rsidR="005362A1" w:rsidRPr="00891C08">
        <w:rPr>
          <w:rStyle w:val="ad"/>
        </w:rPr>
        <w:footnoteReference w:id="136"/>
      </w:r>
    </w:p>
    <w:p w14:paraId="4FF643A2" w14:textId="35E2E629"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137"/>
      </w:r>
      <w:r w:rsidR="00267ABC" w:rsidRPr="00891C08">
        <w:rPr>
          <w:color w:val="FF0000"/>
        </w:rPr>
        <w:t xml:space="preserve"> </w:t>
      </w:r>
      <w:r w:rsidRPr="00891C08">
        <w:t>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138"/>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139"/>
      </w:r>
      <w:r w:rsidR="006C0A65" w:rsidRPr="00891C08">
        <w:t>.</w:t>
      </w:r>
      <w:r w:rsidR="0036503F" w:rsidRPr="00891C08">
        <w:t xml:space="preserve"> Дата приёмки Работ – дата подписания Сторонами Акта сдачи-приёмки работ.</w:t>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22"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lastRenderedPageBreak/>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 xml:space="preserve">не позднее 2 </w:t>
      </w:r>
      <w:proofErr w:type="spellStart"/>
      <w:r w:rsidRPr="00891C08">
        <w:t>р.д</w:t>
      </w:r>
      <w:proofErr w:type="spellEnd"/>
      <w:r w:rsidRPr="00891C08">
        <w:t>.</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xml:space="preserve">- не позднее 7 </w:t>
      </w:r>
      <w:proofErr w:type="spellStart"/>
      <w:r w:rsidRPr="00891C08">
        <w:t>р.д</w:t>
      </w:r>
      <w:proofErr w:type="spellEnd"/>
      <w:r w:rsidRPr="00891C08">
        <w:t>.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w:t>
      </w:r>
      <w:proofErr w:type="spellStart"/>
      <w:r w:rsidR="00E62748" w:rsidRPr="00891C08">
        <w:t>р.д</w:t>
      </w:r>
      <w:proofErr w:type="spellEnd"/>
      <w:r w:rsidR="00E62748" w:rsidRPr="00891C08">
        <w:t>.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w:t>
      </w:r>
      <w:proofErr w:type="spellStart"/>
      <w:r w:rsidRPr="00891C08">
        <w:t>р.д</w:t>
      </w:r>
      <w:proofErr w:type="spellEnd"/>
      <w:r w:rsidRPr="00891C08">
        <w:t xml:space="preserve">. с даты </w:t>
      </w:r>
      <w:r w:rsidR="00D51C47" w:rsidRPr="00891C08">
        <w:t>его</w:t>
      </w:r>
      <w:r w:rsidRPr="00891C08">
        <w:t xml:space="preserve"> получения в электронной форме и на бумажном носителе соответственно.</w:t>
      </w:r>
      <w:bookmarkEnd w:id="22"/>
    </w:p>
    <w:p w14:paraId="08ACF169" w14:textId="732FCD6B" w:rsidR="00E62748" w:rsidRPr="00891C08" w:rsidRDefault="00D51C47" w:rsidP="00D51C47">
      <w:pPr>
        <w:pStyle w:val="a0"/>
      </w:pPr>
      <w:bookmarkStart w:id="23"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23"/>
    </w:p>
    <w:p w14:paraId="6DB608C2" w14:textId="23396914" w:rsidR="00E62748" w:rsidRPr="00891C08" w:rsidRDefault="00D51C47" w:rsidP="00E62748">
      <w:pPr>
        <w:pStyle w:val="a0"/>
      </w:pPr>
      <w:bookmarkStart w:id="24"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 xml:space="preserve">борудования, Подрядчик в срок не более 1 </w:t>
      </w:r>
      <w:proofErr w:type="spellStart"/>
      <w:r w:rsidRPr="00891C08">
        <w:t>р.д</w:t>
      </w:r>
      <w:proofErr w:type="spellEnd"/>
      <w:r w:rsidRPr="00891C08">
        <w:t>.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24"/>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lastRenderedPageBreak/>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140"/>
      </w:r>
      <w:r w:rsidRPr="00891C08">
        <w:t>.</w:t>
      </w:r>
    </w:p>
    <w:p w14:paraId="37BA84EA" w14:textId="0227534A"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141"/>
      </w:r>
      <w:r w:rsidRPr="00891C08">
        <w:t>.</w:t>
      </w:r>
    </w:p>
    <w:p w14:paraId="2BB4B17E" w14:textId="3A3DCDEB" w:rsidR="00E43BE0" w:rsidRPr="00891C08" w:rsidRDefault="00E43BE0" w:rsidP="00E43BE0">
      <w:pPr>
        <w:pStyle w:val="afff6"/>
      </w:pPr>
      <w:r w:rsidRPr="00891C08">
        <w:t>В случае досрочного прекращения Договора</w:t>
      </w:r>
      <w:r w:rsidR="00F07B85">
        <w:t xml:space="preserve">, </w:t>
      </w:r>
      <w:r w:rsidRPr="00891C08">
        <w:t xml:space="preserve">гарантийный срок на Работы, принятые Заказчиком до прекращения Договора,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142"/>
      </w:r>
      <w:r w:rsidR="00F07B85">
        <w:rPr>
          <w:color w:val="FF0000"/>
        </w:rPr>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r w:rsidRPr="00891C08">
        <w:rPr>
          <w:color w:val="FF0000"/>
        </w:rPr>
        <w:t>[</w:t>
      </w:r>
      <w:r w:rsidR="009016EC" w:rsidRPr="00891C08">
        <w:t xml:space="preserve"> В течение 2 </w:t>
      </w:r>
      <w:proofErr w:type="spellStart"/>
      <w:r w:rsidR="009016EC" w:rsidRPr="00891C08">
        <w:t>р.д</w:t>
      </w:r>
      <w:proofErr w:type="spellEnd"/>
      <w:r w:rsidR="009016EC" w:rsidRPr="00891C08">
        <w:t xml:space="preserve">. после окончания Гарантийного срока и при отсутствии неустраненных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143"/>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70117FF1"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144"/>
            </w:r>
            <w:r w:rsidR="00AF5D9C" w:rsidRPr="00891C08">
              <w:rPr>
                <w:rFonts w:eastAsiaTheme="minorHAnsi"/>
                <w:color w:val="FF0000"/>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145"/>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r w:rsidRPr="00891C08">
              <w:rPr>
                <w:color w:val="FF0000"/>
              </w:rPr>
              <w:t>[</w:t>
            </w:r>
            <w:r w:rsidR="00423703" w:rsidRPr="00891C08">
              <w:t xml:space="preserve"> -</w:t>
            </w:r>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r w:rsidRPr="00891C08">
              <w:rPr>
                <w:color w:val="FF0000"/>
              </w:rPr>
              <w:t>[</w:t>
            </w:r>
            <w:r w:rsidR="00780CA9" w:rsidRPr="00891C08">
              <w:t xml:space="preserve"> -</w:t>
            </w:r>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r w:rsidRPr="00891C08">
              <w:rPr>
                <w:color w:val="FF0000"/>
              </w:rPr>
              <w:t>[</w:t>
            </w:r>
            <w:r w:rsidR="003A3E73" w:rsidRPr="00891C08">
              <w:t xml:space="preserve"> -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lastRenderedPageBreak/>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6A663D01" w:rsidR="00946C80" w:rsidRPr="00891C08" w:rsidRDefault="00AA4827" w:rsidP="00AF5D9C">
            <w:pPr>
              <w:pStyle w:val="SL0TextSimplawyer"/>
              <w:ind w:left="142" w:firstLine="5"/>
            </w:pPr>
            <w:r w:rsidRPr="00891C08">
              <w:lastRenderedPageBreak/>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146"/>
            </w:r>
            <w:r w:rsidR="00AF5D9C" w:rsidRPr="00891C08">
              <w:rPr>
                <w:rFonts w:eastAsiaTheme="minorHAnsi"/>
                <w:color w:val="FF0000"/>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01E1D66D" w:rsidR="00B524FE" w:rsidRPr="00891C08" w:rsidRDefault="009A3EE1" w:rsidP="00B524FE">
            <w:pPr>
              <w:pStyle w:val="SL0TextSimplawyer"/>
              <w:ind w:left="142"/>
            </w:pPr>
            <w:r w:rsidRPr="009A3EE1">
              <w:rPr>
                <w:color w:val="FF0000"/>
              </w:rPr>
              <w:t>[</w:t>
            </w:r>
            <w:r>
              <w:t xml:space="preserve"> </w:t>
            </w:r>
            <w:r w:rsidR="00B524FE" w:rsidRPr="00891C08">
              <w:t>Подрядчик нарушил сроки</w:t>
            </w:r>
            <w:r w:rsidR="00824504" w:rsidRPr="00891C08">
              <w:t xml:space="preserve"> выполнения следующих мероприятий после окончания Работ</w:t>
            </w:r>
            <w:r w:rsidR="00B524FE"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3251328" w:rsidR="00824504" w:rsidRPr="00891C08" w:rsidRDefault="009A3EE1" w:rsidP="00824504">
            <w:pPr>
              <w:pStyle w:val="SL0TextSimplawyer"/>
              <w:ind w:left="142"/>
            </w:pPr>
            <w:r w:rsidRPr="009A3EE1">
              <w:rPr>
                <w:color w:val="FF0000"/>
              </w:rPr>
              <w:t>[</w:t>
            </w:r>
            <w:r>
              <w:t xml:space="preserve"> </w:t>
            </w:r>
            <w:r w:rsidR="00824504" w:rsidRPr="00891C08">
              <w:t xml:space="preserve">- ликвидации возведенных им </w:t>
            </w:r>
            <w:proofErr w:type="spellStart"/>
            <w:r w:rsidR="00824504" w:rsidRPr="00891C08">
              <w:t>ВЗиС</w:t>
            </w:r>
            <w:proofErr w:type="spellEnd"/>
            <w:r w:rsidR="00824504" w:rsidRPr="00891C08">
              <w:t>,</w:t>
            </w:r>
            <w:r>
              <w:t xml:space="preserve"> </w:t>
            </w:r>
            <w:r w:rsidRPr="009A3EE1">
              <w:rPr>
                <w:color w:val="FF0000"/>
              </w:rPr>
              <w:t>]</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5663A32F" w:rsidR="00B524FE" w:rsidRPr="00891C08" w:rsidRDefault="009A3EE1" w:rsidP="007825AF">
            <w:pPr>
              <w:pStyle w:val="SL0TextSimplawyer"/>
              <w:ind w:left="142"/>
            </w:pPr>
            <w:r w:rsidRPr="009A3EE1">
              <w:rPr>
                <w:color w:val="FF0000"/>
              </w:rPr>
              <w:t>[</w:t>
            </w:r>
            <w:r>
              <w:t xml:space="preserve"> </w:t>
            </w:r>
            <w:r w:rsidR="00824504" w:rsidRPr="00891C08">
              <w:t>- прив</w:t>
            </w:r>
            <w:r w:rsidR="007825AF" w:rsidRPr="00891C08">
              <w:t>едение</w:t>
            </w:r>
            <w:r w:rsidR="00824504" w:rsidRPr="00891C08">
              <w:t xml:space="preserve"> площадк</w:t>
            </w:r>
            <w:r w:rsidR="007825AF" w:rsidRPr="00891C08">
              <w:t>и</w:t>
            </w:r>
            <w:r w:rsidR="00824504" w:rsidRPr="00891C08">
              <w:t>/объект</w:t>
            </w:r>
            <w:r w:rsidR="007825AF" w:rsidRPr="00891C08">
              <w:t>а</w:t>
            </w:r>
            <w:r w:rsidR="00824504" w:rsidRPr="00891C08">
              <w:t xml:space="preserve"> в состояние, соответствующее экологическим требованиям и санитарным нормам</w:t>
            </w:r>
            <w:r>
              <w:t xml:space="preserve"> </w:t>
            </w:r>
            <w:r w:rsidRPr="009A3EE1">
              <w:rPr>
                <w:color w:val="FF0000"/>
              </w:rPr>
              <w:t>]</w:t>
            </w:r>
            <w:r w:rsidR="00824504"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6F3F4453"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147"/>
            </w:r>
            <w:r w:rsidR="00AF5D9C" w:rsidRPr="00891C08">
              <w:rPr>
                <w:rFonts w:eastAsiaTheme="minorHAnsi"/>
                <w:color w:val="FF0000"/>
              </w:rPr>
              <w:t xml:space="preserve"> </w:t>
            </w:r>
            <w:r w:rsidRPr="00891C08">
              <w:t>за каждый день просрочки</w:t>
            </w:r>
            <w:r w:rsidR="009A3EE1">
              <w:t xml:space="preserve"> </w:t>
            </w:r>
            <w:r w:rsidR="009A3EE1" w:rsidRPr="009A3EE1">
              <w:rPr>
                <w:color w:val="FF0000"/>
              </w:rPr>
              <w:t>]</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692D12BF" w:rsidR="00987363" w:rsidRPr="00891C08" w:rsidRDefault="0023664E"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148"/>
            </w:r>
            <w:r w:rsidR="00AF5D9C" w:rsidRPr="00891C08">
              <w:rPr>
                <w:rFonts w:eastAsiaTheme="minorHAnsi"/>
                <w:color w:val="FF0000"/>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149"/>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5C6969BA" w:rsidR="00575BC2" w:rsidRPr="00891C08" w:rsidRDefault="003406CB" w:rsidP="00AF5D9C">
            <w:pPr>
              <w:pStyle w:val="SL0TextSimplawyer"/>
              <w:ind w:left="142" w:firstLine="5"/>
            </w:pPr>
            <w:r w:rsidRPr="00891C08">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150"/>
            </w:r>
            <w:r w:rsidR="00AF5D9C" w:rsidRPr="00891C08">
              <w:rPr>
                <w:rFonts w:eastAsiaTheme="minorHAnsi"/>
                <w:color w:val="FF0000"/>
              </w:rPr>
              <w:t xml:space="preserve"> </w:t>
            </w:r>
            <w:r w:rsidR="00575BC2" w:rsidRPr="00891C08">
              <w:t>за каждое нарушение</w:t>
            </w:r>
            <w:r w:rsidR="00B15B87" w:rsidRPr="00891C08">
              <w:t xml:space="preserve"> </w:t>
            </w:r>
            <w:r w:rsidR="00AB4DD9" w:rsidRPr="00891C08">
              <w:rPr>
                <w:color w:val="FF0000"/>
              </w:rPr>
              <w:t>]</w:t>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151"/>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lastRenderedPageBreak/>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152"/>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153"/>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154"/>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155"/>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F51DE0">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r w:rsidR="00F51DE0" w:rsidRPr="00F51DE0">
              <w:rPr>
                <w:rFonts w:ascii="Tahoma" w:eastAsiaTheme="minorHAnsi" w:hAnsi="Tahoma" w:cs="Tahoma"/>
                <w:color w:val="FF0000"/>
                <w:sz w:val="20"/>
                <w:szCs w:val="20"/>
                <w:lang w:eastAsia="en-US"/>
              </w:rPr>
              <w:t xml:space="preserve"> ]</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156"/>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157"/>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158"/>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lastRenderedPageBreak/>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159"/>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160"/>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161"/>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162"/>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163"/>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164"/>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165"/>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Акт сдачи-приемки работ (услуг) НН.ДК-4.1 / 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166"/>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167"/>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Свободная 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Приложения «Акт на скрытые работы» и «Акт освидетельствования скрытых работ при 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lastRenderedPageBreak/>
        <w:t>ПОДСУДНОСТЬ</w:t>
      </w:r>
    </w:p>
    <w:p w14:paraId="7960A92F" w14:textId="056713A1"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F07B85">
        <w:rPr>
          <w:color w:val="FF0000"/>
        </w:rPr>
        <w:t>Красноярского края</w:t>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w:t>
      </w:r>
      <w:proofErr w:type="spellStart"/>
      <w:r w:rsidRPr="00891C08">
        <w:t>ПБиОТ</w:t>
      </w:r>
      <w:proofErr w:type="spellEnd"/>
      <w:r w:rsidRPr="00891C08">
        <w:t xml:space="preserve">: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168"/>
      </w:r>
      <w:r w:rsidRPr="00891C08">
        <w:t xml:space="preserve">. </w:t>
      </w:r>
      <w:r w:rsidR="00AB4DD9" w:rsidRPr="00891C08">
        <w:rPr>
          <w:color w:val="FF0000"/>
        </w:rPr>
        <w:t>[</w:t>
      </w:r>
      <w:r w:rsidRPr="00891C08">
        <w:t xml:space="preserve"> Указанные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t>]</w:t>
      </w:r>
      <w:r w:rsidR="00946C80" w:rsidRPr="00891C08">
        <w:rPr>
          <w:color w:val="FF0000"/>
        </w:rPr>
        <w:t xml:space="preserve"> </w:t>
      </w:r>
      <w:r w:rsidR="00946C80" w:rsidRPr="00891C08">
        <w:rPr>
          <w:color w:val="FF0000"/>
          <w:vertAlign w:val="superscript"/>
        </w:rPr>
        <w:footnoteReference w:id="169"/>
      </w:r>
    </w:p>
    <w:p w14:paraId="1CB36F2F" w14:textId="77777777" w:rsidR="00946C80" w:rsidRPr="00891C08" w:rsidRDefault="00946C80">
      <w:pPr>
        <w:pStyle w:val="a"/>
      </w:pPr>
      <w:r w:rsidRPr="00891C08">
        <w:t>ЗАВЕРЕНИЯ О ПОДЛИННОСТИ РАНЕЕ ПЕРЕДАННЫХ ДОКУМЕНТОВ</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170"/>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171"/>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343FC9E9" w14:textId="79450835" w:rsidR="00946C80" w:rsidRPr="00891C08" w:rsidRDefault="00AB4DD9" w:rsidP="005848F9">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172"/>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59C2CACE" w:rsidR="001728C3" w:rsidRPr="00891C08" w:rsidRDefault="00791D71" w:rsidP="001728C3">
      <w:pPr>
        <w:pStyle w:val="a0"/>
      </w:pPr>
      <w:r w:rsidRPr="00791D71">
        <w:rPr>
          <w:color w:val="FF0000"/>
        </w:rPr>
        <w:t>[</w:t>
      </w:r>
      <w:r>
        <w:t xml:space="preserve"> </w:t>
      </w:r>
      <w:r w:rsidR="001728C3" w:rsidRPr="00891C08">
        <w:t>Подрядчик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Заказчик направляет уведомление о состоявшейся передаче Договора, в т.ч. содержащее реквизиты нового заказчика, по адресам в разделе «Реквизиты Сторон».</w:t>
      </w:r>
    </w:p>
    <w:p w14:paraId="5E7B7D39" w14:textId="0B5B3422" w:rsidR="001728C3" w:rsidRPr="00891C08" w:rsidRDefault="001728C3" w:rsidP="001728C3">
      <w:pPr>
        <w:pStyle w:val="afff6"/>
        <w:rPr>
          <w:color w:val="FF0000"/>
        </w:rPr>
      </w:pPr>
      <w:r w:rsidRPr="00891C08">
        <w:lastRenderedPageBreak/>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r w:rsidR="00791D71">
        <w:t xml:space="preserve"> </w:t>
      </w:r>
      <w:r w:rsidR="00791D71" w:rsidRPr="00791D71">
        <w:rPr>
          <w:color w:val="FF0000"/>
        </w:rPr>
        <w:t>]</w:t>
      </w:r>
    </w:p>
    <w:p w14:paraId="26AACD0D" w14:textId="77777777" w:rsidR="00447433" w:rsidRPr="00447433" w:rsidRDefault="00791D71" w:rsidP="00447433">
      <w:pPr>
        <w:pStyle w:val="afff6"/>
        <w:rPr>
          <w:color w:val="FF0000"/>
        </w:rPr>
      </w:pPr>
      <w:r w:rsidRPr="00447433">
        <w:rPr>
          <w:color w:val="FF0000"/>
        </w:rPr>
        <w:t>[</w:t>
      </w:r>
    </w:p>
    <w:p w14:paraId="69668185" w14:textId="0C6E5188" w:rsidR="00791D71" w:rsidRPr="001879D9" w:rsidRDefault="00791D71" w:rsidP="00791D71">
      <w:pPr>
        <w:pStyle w:val="a0"/>
      </w:pPr>
      <w:r w:rsidRPr="00AC2F8B">
        <w:t xml:space="preserve">Договор заключается взамен </w:t>
      </w:r>
      <w:r w:rsidR="00560E15" w:rsidRPr="00560E15">
        <w:rPr>
          <w:color w:val="FF0000"/>
        </w:rPr>
        <w:t>[</w:t>
      </w:r>
      <w:r w:rsidR="00560E15">
        <w:t xml:space="preserve"> </w:t>
      </w:r>
      <w:r w:rsidRPr="00AC2F8B">
        <w:t>досрочно расторгнутого</w:t>
      </w:r>
      <w:r w:rsidR="00560E15">
        <w:t xml:space="preserve"> </w:t>
      </w:r>
      <w:r w:rsidR="00560E15" w:rsidRPr="00560E15">
        <w:rPr>
          <w:color w:val="FF0000"/>
        </w:rPr>
        <w:t>]</w:t>
      </w:r>
      <w:r w:rsidRPr="00AC2F8B">
        <w:t xml:space="preserve">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173"/>
      </w:r>
      <w:r w:rsidR="00447433">
        <w:t>.</w:t>
      </w:r>
    </w:p>
    <w:p w14:paraId="638550DC" w14:textId="5F037E75" w:rsidR="00447433" w:rsidRPr="00447433" w:rsidRDefault="00447433" w:rsidP="00447433">
      <w:pPr>
        <w:pStyle w:val="afff6"/>
      </w:pPr>
      <w:r w:rsidRPr="00447433">
        <w:rPr>
          <w:color w:val="FF0000"/>
        </w:rPr>
        <w:t>[</w:t>
      </w:r>
      <w:r>
        <w:t xml:space="preserve"> </w:t>
      </w:r>
      <w:r w:rsidRPr="00447433">
        <w:t>На дату заключения Договора</w:t>
      </w:r>
      <w:r>
        <w:t>:</w:t>
      </w:r>
    </w:p>
    <w:p w14:paraId="0C7C0308" w14:textId="72E65DEA" w:rsidR="00447433" w:rsidRPr="00447433" w:rsidRDefault="00447433" w:rsidP="00447433">
      <w:pPr>
        <w:pStyle w:val="afff6"/>
      </w:pPr>
      <w:r w:rsidRPr="00447433">
        <w:t xml:space="preserve">- Заказчик предоставил всю необходимую информацию и документы </w:t>
      </w:r>
      <w:r>
        <w:t>относительно</w:t>
      </w:r>
      <w:r w:rsidRPr="00447433">
        <w:t xml:space="preserve"> исполненного по досрочно расторгнутому договору</w:t>
      </w:r>
      <w:r>
        <w:t>.</w:t>
      </w:r>
      <w:r w:rsidRPr="00447433">
        <w:t xml:space="preserve"> </w:t>
      </w:r>
      <w:r>
        <w:t>Подрядчик</w:t>
      </w:r>
      <w:r w:rsidRPr="00447433">
        <w:t xml:space="preserve"> подтверждает полноту </w:t>
      </w:r>
      <w:r>
        <w:t>и корректность предоставленных информации и документов</w:t>
      </w:r>
      <w:r w:rsidRPr="00447433">
        <w:t>;</w:t>
      </w:r>
    </w:p>
    <w:p w14:paraId="0C8D0E18" w14:textId="58213758" w:rsidR="00447433" w:rsidRPr="00447433" w:rsidRDefault="00447433" w:rsidP="00447433">
      <w:pPr>
        <w:pStyle w:val="afff6"/>
      </w:pPr>
      <w:r w:rsidRPr="00447433">
        <w:t xml:space="preserve">- </w:t>
      </w:r>
      <w:r w:rsidR="00AA60CA">
        <w:t>Подрядчик</w:t>
      </w:r>
      <w:r w:rsidRPr="00447433">
        <w:t xml:space="preserve"> оценил исполнение по досрочно расторгнутому договору и не имеет каких-либо замечаний, препятствующих надлежащему исполнению обязательств по Договору, за исключением возможных замечаний по скрытым недостаткам, а также недостаткам, которые в силу своей специфики не могли быть обнаружены</w:t>
      </w:r>
      <w:r>
        <w:t>.</w:t>
      </w:r>
    </w:p>
    <w:p w14:paraId="1A626D70" w14:textId="4680EC55" w:rsidR="00447433" w:rsidRPr="00447433" w:rsidRDefault="00AA60CA" w:rsidP="00447433">
      <w:pPr>
        <w:pStyle w:val="afff6"/>
      </w:pPr>
      <w:r>
        <w:t>Подрядчик</w:t>
      </w:r>
      <w:r w:rsidR="00447433" w:rsidRPr="00447433">
        <w:t xml:space="preserve"> не вправе впоследствии ссылаться на иное в обоснование нарушения им обязательств по Договору</w:t>
      </w:r>
      <w:r w:rsidR="00447433">
        <w:t xml:space="preserve">. </w:t>
      </w:r>
      <w:r w:rsidR="00447433" w:rsidRPr="00447433">
        <w:rPr>
          <w:color w:val="FF0000"/>
        </w:rPr>
        <w:t>]</w:t>
      </w:r>
      <w:r>
        <w:rPr>
          <w:color w:val="FF0000"/>
        </w:rPr>
        <w:t xml:space="preserve"> </w:t>
      </w:r>
      <w:r w:rsidRPr="00AC2F8B">
        <w:rPr>
          <w:rStyle w:val="ad"/>
        </w:rPr>
        <w:footnoteReference w:id="174"/>
      </w:r>
    </w:p>
    <w:p w14:paraId="4D0D1670" w14:textId="77777777" w:rsidR="00447433" w:rsidRPr="00447433" w:rsidRDefault="00447433" w:rsidP="00447433">
      <w:pPr>
        <w:pStyle w:val="afff6"/>
        <w:rPr>
          <w:color w:val="FF0000"/>
        </w:rPr>
      </w:pPr>
      <w:r w:rsidRPr="00447433">
        <w:rPr>
          <w:color w:val="FF0000"/>
        </w:rPr>
        <w:t>/</w:t>
      </w:r>
    </w:p>
    <w:p w14:paraId="6CBD34FD" w14:textId="60AE0272" w:rsidR="00447433" w:rsidRPr="00447433" w:rsidRDefault="00447433" w:rsidP="00447433">
      <w:pPr>
        <w:pStyle w:val="afff6"/>
      </w:pPr>
      <w:r w:rsidRPr="00F4570F">
        <w:rPr>
          <w:color w:val="FF0000"/>
        </w:rPr>
        <w:t>[</w:t>
      </w:r>
      <w:r w:rsidR="00F4570F">
        <w:t xml:space="preserve"> </w:t>
      </w:r>
      <w:r w:rsidRPr="00447433">
        <w:t>В течени</w:t>
      </w:r>
      <w:r w:rsidR="009E627B">
        <w:t>е</w:t>
      </w:r>
      <w:r w:rsidRPr="00447433">
        <w:t xml:space="preserve"> </w:t>
      </w:r>
      <w:r w:rsidRPr="009E627B">
        <w:rPr>
          <w:color w:val="FF0000"/>
        </w:rPr>
        <w:t>[</w:t>
      </w:r>
      <w:r w:rsidR="009E627B" w:rsidRPr="00AC2F8B">
        <w:t>•</w:t>
      </w:r>
      <w:r w:rsidRPr="009E627B">
        <w:rPr>
          <w:color w:val="FF0000"/>
        </w:rPr>
        <w:t>]</w:t>
      </w:r>
      <w:r w:rsidRPr="00447433">
        <w:t xml:space="preserve"> </w:t>
      </w:r>
      <w:proofErr w:type="spellStart"/>
      <w:r w:rsidR="00A66F0A">
        <w:t>к.д</w:t>
      </w:r>
      <w:proofErr w:type="spellEnd"/>
      <w:r w:rsidR="00A66F0A">
        <w:t>.</w:t>
      </w:r>
      <w:r w:rsidRPr="00447433">
        <w:t xml:space="preserve"> с даты заключения Договора Заказчик </w:t>
      </w:r>
      <w:r w:rsidR="003C226F">
        <w:t>передаёт</w:t>
      </w:r>
      <w:r w:rsidRPr="00447433">
        <w:t xml:space="preserve"> </w:t>
      </w:r>
      <w:r w:rsidR="00D451D7">
        <w:t>Подрядчику</w:t>
      </w:r>
      <w:r w:rsidRPr="00447433">
        <w:t xml:space="preserve"> </w:t>
      </w:r>
      <w:r w:rsidR="00D451D7">
        <w:t>информацию и документы относительно</w:t>
      </w:r>
      <w:r w:rsidRPr="00447433">
        <w:t xml:space="preserve"> исполненного по д</w:t>
      </w:r>
      <w:r w:rsidR="00D451D7">
        <w:t>осрочно расторгнутому договору.</w:t>
      </w:r>
    </w:p>
    <w:p w14:paraId="31A6C8DE" w14:textId="3FA085B3" w:rsidR="00447433" w:rsidRPr="00447433" w:rsidRDefault="00D451D7" w:rsidP="00447433">
      <w:pPr>
        <w:pStyle w:val="afff6"/>
      </w:pPr>
      <w:r>
        <w:t>Подрядчик</w:t>
      </w:r>
      <w:r w:rsidR="00447433" w:rsidRPr="00447433">
        <w:t xml:space="preserve"> в течени</w:t>
      </w:r>
      <w:r>
        <w:t>е</w:t>
      </w:r>
      <w:r w:rsidR="00447433" w:rsidRPr="00447433">
        <w:t xml:space="preserve"> </w:t>
      </w:r>
      <w:r w:rsidR="00447433" w:rsidRPr="009E627B">
        <w:rPr>
          <w:color w:val="FF0000"/>
        </w:rPr>
        <w:t>[</w:t>
      </w:r>
      <w:r w:rsidR="009E627B" w:rsidRPr="00AC2F8B">
        <w:t>•</w:t>
      </w:r>
      <w:r w:rsidR="00447433" w:rsidRPr="009E627B">
        <w:rPr>
          <w:color w:val="FF0000"/>
        </w:rPr>
        <w:t>]</w:t>
      </w:r>
      <w:r w:rsidR="00447433" w:rsidRPr="00447433">
        <w:t xml:space="preserve"> </w:t>
      </w:r>
      <w:proofErr w:type="spellStart"/>
      <w:r w:rsidR="00A66F0A">
        <w:t>к.д</w:t>
      </w:r>
      <w:proofErr w:type="spellEnd"/>
      <w:r w:rsidR="00A66F0A">
        <w:t>.</w:t>
      </w:r>
      <w:r w:rsidR="00447433" w:rsidRPr="00447433">
        <w:t xml:space="preserve"> с момента получения от Заказчика </w:t>
      </w:r>
      <w:r>
        <w:t>информации и документов</w:t>
      </w:r>
      <w:r w:rsidRPr="00447433">
        <w:t xml:space="preserve"> </w:t>
      </w:r>
      <w:r w:rsidR="00447433" w:rsidRPr="00447433">
        <w:t>оценивает их полноту</w:t>
      </w:r>
      <w:r>
        <w:t xml:space="preserve"> и</w:t>
      </w:r>
      <w:r w:rsidR="00447433" w:rsidRPr="00447433">
        <w:t xml:space="preserve"> корректность, а также качество исполнен</w:t>
      </w:r>
      <w:r>
        <w:t>ного</w:t>
      </w:r>
      <w:r w:rsidR="00447433" w:rsidRPr="00447433">
        <w:t xml:space="preserve"> по досрочно расторгнутому договору, и уведомляет Заказчика:</w:t>
      </w:r>
    </w:p>
    <w:p w14:paraId="6674C955" w14:textId="1C42C0AD" w:rsidR="00447433" w:rsidRPr="00D451D7" w:rsidRDefault="00D451D7" w:rsidP="00D451D7">
      <w:pPr>
        <w:pStyle w:val="afff6"/>
      </w:pPr>
      <w:r>
        <w:t xml:space="preserve">- </w:t>
      </w:r>
      <w:r w:rsidR="00447433" w:rsidRPr="00D451D7">
        <w:t xml:space="preserve">о выявленных недостатках, препятствующих надлежащему исполнению </w:t>
      </w:r>
      <w:r w:rsidRPr="00D451D7">
        <w:t xml:space="preserve">Подрядчиком </w:t>
      </w:r>
      <w:r w:rsidR="00447433" w:rsidRPr="00D451D7">
        <w:t>обязательств по Договору;</w:t>
      </w:r>
    </w:p>
    <w:p w14:paraId="295CB62B" w14:textId="02095639" w:rsidR="00447433" w:rsidRPr="00447433" w:rsidRDefault="00D451D7" w:rsidP="00D451D7">
      <w:pPr>
        <w:pStyle w:val="afff6"/>
      </w:pPr>
      <w:r w:rsidRPr="00D451D7">
        <w:t xml:space="preserve">- </w:t>
      </w:r>
      <w:r w:rsidR="00447433" w:rsidRPr="00D451D7">
        <w:t>об отсутствии</w:t>
      </w:r>
      <w:r w:rsidR="00447433" w:rsidRPr="00447433">
        <w:t xml:space="preserve"> замечаний.</w:t>
      </w:r>
    </w:p>
    <w:p w14:paraId="64C565DD" w14:textId="63A8C79A" w:rsidR="00447433" w:rsidRPr="00447433" w:rsidRDefault="00447433" w:rsidP="00447433">
      <w:pPr>
        <w:pStyle w:val="afff6"/>
      </w:pPr>
      <w:r w:rsidRPr="00447433">
        <w:t xml:space="preserve">Если в указанный срок Заказчик не получил уведомление </w:t>
      </w:r>
      <w:r w:rsidR="00D451D7">
        <w:t>Подрядчика</w:t>
      </w:r>
      <w:r w:rsidRPr="00447433">
        <w:t xml:space="preserve">, Стороны исходят из отсутствия каких-либо замечаний. При этом </w:t>
      </w:r>
      <w:r w:rsidR="00D451D7">
        <w:t>Подрядчик</w:t>
      </w:r>
      <w:r w:rsidRPr="00447433">
        <w:t xml:space="preserve"> не вправе впоследствии ссылаться на иное в обоснование нарушения им обязательств по Договору.</w:t>
      </w:r>
    </w:p>
    <w:p w14:paraId="03E1ABC0" w14:textId="4683B516" w:rsidR="00447433" w:rsidRPr="00447433" w:rsidRDefault="00447433" w:rsidP="00447433">
      <w:pPr>
        <w:pStyle w:val="afff6"/>
      </w:pPr>
      <w:r w:rsidRPr="00447433">
        <w:t xml:space="preserve">Уведомление </w:t>
      </w:r>
      <w:r w:rsidR="006F5778">
        <w:t>Подрядчика</w:t>
      </w:r>
      <w:r w:rsidRPr="00447433">
        <w:t xml:space="preserve"> о выявленных недостатках, не препятствующих надлежащему исполнению </w:t>
      </w:r>
      <w:r w:rsidR="006F5778">
        <w:t xml:space="preserve">Подрядчиком </w:t>
      </w:r>
      <w:r w:rsidRPr="00447433">
        <w:t xml:space="preserve">обязательств по Договору, приравнивается к уведомлению </w:t>
      </w:r>
      <w:r w:rsidR="006F5778">
        <w:t>об отсутствии замечаний.</w:t>
      </w:r>
    </w:p>
    <w:p w14:paraId="03869DC6" w14:textId="77777777" w:rsidR="00447433" w:rsidRPr="00447433" w:rsidRDefault="00447433" w:rsidP="00447433">
      <w:pPr>
        <w:pStyle w:val="afff6"/>
      </w:pPr>
      <w:r w:rsidRPr="00447433">
        <w:t xml:space="preserve">Заказчик в течение 10 </w:t>
      </w:r>
      <w:proofErr w:type="spellStart"/>
      <w:r w:rsidRPr="00447433">
        <w:t>р.д</w:t>
      </w:r>
      <w:proofErr w:type="spellEnd"/>
      <w:r w:rsidRPr="00447433">
        <w:t>. с даты получения уведомления о выявленных недостатках:</w:t>
      </w:r>
    </w:p>
    <w:p w14:paraId="5E5F712C" w14:textId="4D4004CB" w:rsidR="00447433" w:rsidRPr="006F5778" w:rsidRDefault="006F5778" w:rsidP="006F5778">
      <w:pPr>
        <w:pStyle w:val="afff6"/>
      </w:pPr>
      <w:r>
        <w:t xml:space="preserve">- </w:t>
      </w:r>
      <w:r w:rsidR="00447433" w:rsidRPr="006F5778">
        <w:t xml:space="preserve">информирует </w:t>
      </w:r>
      <w:r>
        <w:t>Подрядчика</w:t>
      </w:r>
      <w:r w:rsidR="00447433" w:rsidRPr="006F5778">
        <w:t xml:space="preserve"> о сроках и способ</w:t>
      </w:r>
      <w:r>
        <w:t>ах</w:t>
      </w:r>
      <w:r w:rsidR="00447433" w:rsidRPr="006F5778">
        <w:t xml:space="preserve"> устранени</w:t>
      </w:r>
      <w:r>
        <w:t>я</w:t>
      </w:r>
      <w:r w:rsidR="00447433" w:rsidRPr="006F5778">
        <w:t xml:space="preserve"> недостатков; </w:t>
      </w:r>
    </w:p>
    <w:p w14:paraId="0E858053" w14:textId="595A5BA7" w:rsidR="00447433" w:rsidRPr="006F5778" w:rsidRDefault="006F5778" w:rsidP="006F5778">
      <w:pPr>
        <w:pStyle w:val="afff6"/>
      </w:pPr>
      <w:r>
        <w:t xml:space="preserve">- </w:t>
      </w:r>
      <w:r w:rsidR="00447433" w:rsidRPr="006F5778">
        <w:t>не соглашается с наличием недостатков и да</w:t>
      </w:r>
      <w:r>
        <w:t>ё</w:t>
      </w:r>
      <w:r w:rsidR="00447433" w:rsidRPr="006F5778">
        <w:t xml:space="preserve">т указание </w:t>
      </w:r>
      <w:r>
        <w:t>Подрядчику</w:t>
      </w:r>
      <w:r w:rsidR="00447433" w:rsidRPr="006F5778">
        <w:t xml:space="preserve"> </w:t>
      </w:r>
      <w:r>
        <w:t>продолжать исполнение Договора.</w:t>
      </w:r>
    </w:p>
    <w:p w14:paraId="3298B3BD" w14:textId="40A72708" w:rsidR="00447433" w:rsidRPr="00447433" w:rsidRDefault="00447433" w:rsidP="00447433">
      <w:pPr>
        <w:pStyle w:val="afff6"/>
      </w:pPr>
      <w:r w:rsidRPr="00447433">
        <w:t>Оценка качества</w:t>
      </w:r>
      <w:r w:rsidR="006F5778" w:rsidRPr="006F5778">
        <w:t xml:space="preserve"> </w:t>
      </w:r>
      <w:r w:rsidR="006F5778" w:rsidRPr="00447433">
        <w:t>исполненного по д</w:t>
      </w:r>
      <w:r w:rsidR="006F5778">
        <w:t>осрочно расторгнутому договору</w:t>
      </w:r>
      <w:r w:rsidRPr="00447433">
        <w:t xml:space="preserve"> не распространя</w:t>
      </w:r>
      <w:r w:rsidR="006F5778">
        <w:t>е</w:t>
      </w:r>
      <w:r w:rsidRPr="00447433">
        <w:t xml:space="preserve">тся на скрытые недостатки, а также на недостатки, которые в силу своей специфики не могли быть обнаружены на момент проведения </w:t>
      </w:r>
      <w:r w:rsidR="006F5778">
        <w:t>о</w:t>
      </w:r>
      <w:r w:rsidRPr="00447433">
        <w:t>ценки качества.</w:t>
      </w:r>
    </w:p>
    <w:p w14:paraId="08D45A0C" w14:textId="631A3DE0" w:rsidR="00303DEA" w:rsidRDefault="00447433" w:rsidP="00447433">
      <w:pPr>
        <w:pStyle w:val="afff6"/>
      </w:pPr>
      <w:r w:rsidRPr="00447433">
        <w:lastRenderedPageBreak/>
        <w:t xml:space="preserve">Проведение </w:t>
      </w:r>
      <w:r w:rsidR="006F5778">
        <w:t>о</w:t>
      </w:r>
      <w:r w:rsidRPr="00447433">
        <w:t>ценки качества осуществляется в сч</w:t>
      </w:r>
      <w:r w:rsidR="006F5778">
        <w:t>ё</w:t>
      </w:r>
      <w:r w:rsidRPr="00447433">
        <w:t xml:space="preserve">т цены Договора, не является основанием для приостановки исполнения обязательств и учтено при определении сроков </w:t>
      </w:r>
      <w:r w:rsidR="008C675B">
        <w:t xml:space="preserve">выполнения Работ </w:t>
      </w:r>
      <w:r w:rsidRPr="00447433">
        <w:t>по Договору</w:t>
      </w:r>
      <w:r w:rsidR="0045397A">
        <w:t xml:space="preserve">. </w:t>
      </w:r>
      <w:r w:rsidRPr="0045397A">
        <w:rPr>
          <w:color w:val="FF0000"/>
        </w:rPr>
        <w:t>]</w:t>
      </w:r>
      <w:r w:rsidR="0045397A">
        <w:rPr>
          <w:color w:val="FF0000"/>
        </w:rPr>
        <w:t xml:space="preserve"> </w:t>
      </w:r>
      <w:r w:rsidR="0045397A" w:rsidRPr="00AC2F8B">
        <w:rPr>
          <w:rStyle w:val="ad"/>
        </w:rPr>
        <w:footnoteReference w:id="175"/>
      </w:r>
    </w:p>
    <w:p w14:paraId="1D8B467A" w14:textId="28BFB2C5" w:rsidR="00447433" w:rsidRPr="00447433" w:rsidRDefault="00447433" w:rsidP="00447433">
      <w:pPr>
        <w:pStyle w:val="afff6"/>
      </w:pPr>
      <w:r w:rsidRPr="00305BB4">
        <w:rPr>
          <w:bCs/>
          <w:color w:val="FF0000"/>
        </w:rPr>
        <w:t>]</w:t>
      </w:r>
      <w:r w:rsidRPr="00AC2F8B">
        <w:rPr>
          <w:bCs/>
          <w:color w:val="FF0000"/>
        </w:rPr>
        <w:t xml:space="preserve"> </w:t>
      </w:r>
      <w:r w:rsidRPr="00AC2F8B">
        <w:rPr>
          <w:rStyle w:val="ad"/>
        </w:rPr>
        <w:footnoteReference w:id="176"/>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25" w:name="_Toc528580331"/>
      <w:r w:rsidRPr="00891C08">
        <w:t>При противоречии между Договором и приложениями Договор имеет приоритет.</w:t>
      </w:r>
      <w:bookmarkEnd w:id="25"/>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177"/>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178"/>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179"/>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180"/>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lastRenderedPageBreak/>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2D2D38F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lastRenderedPageBreak/>
              <w:t>Полное наименование:</w:t>
            </w:r>
            <w:r w:rsidRPr="00891C08">
              <w:rPr>
                <w:rFonts w:ascii="Tahoma" w:hAnsi="Tahoma" w:cs="Tahoma"/>
                <w:color w:val="FF0000"/>
                <w:sz w:val="20"/>
                <w:u w:color="FF0000"/>
              </w:rPr>
              <w:t xml:space="preserve"> </w:t>
            </w:r>
            <w:r w:rsidR="007E63DA">
              <w:rPr>
                <w:rFonts w:ascii="Tahoma" w:hAnsi="Tahoma" w:cs="Tahoma"/>
                <w:color w:val="FF0000"/>
                <w:sz w:val="20"/>
                <w:u w:color="FF0000"/>
              </w:rPr>
              <w:t>Общество с ограниченной ответственностью «Ренонс»</w:t>
            </w:r>
          </w:p>
          <w:p w14:paraId="4888EB8B" w14:textId="77777777" w:rsidR="007E63DA" w:rsidRPr="007E63DA" w:rsidRDefault="00562C8F" w:rsidP="007E63DA">
            <w:pPr>
              <w:ind w:firstLine="0"/>
              <w:rPr>
                <w:rFonts w:ascii="Tahoma" w:eastAsia="Calibri" w:hAnsi="Tahoma" w:cs="Tahoma"/>
                <w:sz w:val="20"/>
                <w:lang w:eastAsia="en-US"/>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7E63DA" w:rsidRPr="007E63DA">
              <w:rPr>
                <w:rFonts w:ascii="Tahoma" w:eastAsia="Calibri" w:hAnsi="Tahoma" w:cs="Tahoma"/>
                <w:sz w:val="20"/>
                <w:lang w:eastAsia="en-US"/>
              </w:rPr>
              <w:t>ООО «Ренонс»</w:t>
            </w:r>
          </w:p>
          <w:p w14:paraId="47C10551"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Юридический /Почтовый адрес: 660006, Красноярский край, город Красноярск, улица Сибирская, дом 92, строение 23</w:t>
            </w:r>
          </w:p>
          <w:p w14:paraId="52F5DBC0"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Тел. (391) 256-86-55</w:t>
            </w:r>
          </w:p>
          <w:p w14:paraId="3CFC4119"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ИНН 2460061430 КПП 246401001</w:t>
            </w:r>
          </w:p>
          <w:p w14:paraId="345A2896"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ОГРН 1032401801662</w:t>
            </w:r>
          </w:p>
          <w:p w14:paraId="01D3C76E"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Банк: Росбанк филиал Сибирь Акционерного общества «</w:t>
            </w:r>
            <w:proofErr w:type="spellStart"/>
            <w:r w:rsidRPr="007E63DA">
              <w:rPr>
                <w:rFonts w:ascii="Tahoma" w:eastAsia="Calibri" w:hAnsi="Tahoma" w:cs="Tahoma"/>
                <w:sz w:val="20"/>
                <w:lang w:eastAsia="en-US"/>
              </w:rPr>
              <w:t>ТБанк</w:t>
            </w:r>
            <w:proofErr w:type="spellEnd"/>
            <w:r w:rsidRPr="007E63DA">
              <w:rPr>
                <w:rFonts w:ascii="Tahoma" w:eastAsia="Calibri" w:hAnsi="Tahoma" w:cs="Tahoma"/>
                <w:sz w:val="20"/>
                <w:lang w:eastAsia="en-US"/>
              </w:rPr>
              <w:t>»</w:t>
            </w:r>
          </w:p>
          <w:p w14:paraId="34967EA2" w14:textId="77777777" w:rsidR="007E63DA" w:rsidRPr="007E63DA" w:rsidRDefault="007E63DA" w:rsidP="007E63DA">
            <w:pPr>
              <w:suppressAutoHyphens w:val="0"/>
              <w:ind w:firstLine="0"/>
              <w:rPr>
                <w:rFonts w:ascii="Tahoma" w:eastAsia="Calibri" w:hAnsi="Tahoma" w:cs="Tahoma"/>
                <w:sz w:val="20"/>
                <w:lang w:eastAsia="en-US"/>
              </w:rPr>
            </w:pPr>
            <w:proofErr w:type="spellStart"/>
            <w:r w:rsidRPr="007E63DA">
              <w:rPr>
                <w:rFonts w:ascii="Tahoma" w:eastAsia="Calibri" w:hAnsi="Tahoma" w:cs="Tahoma"/>
                <w:sz w:val="20"/>
                <w:lang w:eastAsia="en-US"/>
              </w:rPr>
              <w:t>Кор.счет</w:t>
            </w:r>
            <w:proofErr w:type="spellEnd"/>
            <w:r w:rsidRPr="007E63DA">
              <w:rPr>
                <w:rFonts w:ascii="Tahoma" w:eastAsia="Calibri" w:hAnsi="Tahoma" w:cs="Tahoma"/>
                <w:sz w:val="20"/>
                <w:lang w:eastAsia="en-US"/>
              </w:rPr>
              <w:t xml:space="preserve">: 30101810445370407577; </w:t>
            </w:r>
          </w:p>
          <w:p w14:paraId="0C84E51F"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 xml:space="preserve">БИК: 040407577 </w:t>
            </w:r>
          </w:p>
          <w:p w14:paraId="61569FB1" w14:textId="77777777" w:rsidR="007E63DA" w:rsidRPr="007E63DA" w:rsidRDefault="007E63DA" w:rsidP="007E63DA">
            <w:pPr>
              <w:suppressAutoHyphens w:val="0"/>
              <w:ind w:firstLine="0"/>
              <w:rPr>
                <w:rFonts w:ascii="Tahoma" w:eastAsia="Calibri" w:hAnsi="Tahoma" w:cs="Tahoma"/>
                <w:sz w:val="20"/>
                <w:lang w:eastAsia="en-US"/>
              </w:rPr>
            </w:pPr>
            <w:r w:rsidRPr="007E63DA">
              <w:rPr>
                <w:rFonts w:ascii="Tahoma" w:eastAsia="Calibri" w:hAnsi="Tahoma" w:cs="Tahoma"/>
                <w:sz w:val="20"/>
                <w:lang w:eastAsia="en-US"/>
              </w:rPr>
              <w:t>Расчетный счет: 40702810475460000018</w:t>
            </w:r>
          </w:p>
          <w:p w14:paraId="53392370" w14:textId="77777777" w:rsidR="007E63DA" w:rsidRPr="007E63DA" w:rsidRDefault="007E63DA" w:rsidP="007E63DA">
            <w:pPr>
              <w:tabs>
                <w:tab w:val="center" w:pos="4677"/>
                <w:tab w:val="right" w:pos="9355"/>
              </w:tabs>
              <w:suppressAutoHyphens w:val="0"/>
              <w:snapToGrid w:val="0"/>
              <w:ind w:firstLine="0"/>
              <w:jc w:val="left"/>
              <w:rPr>
                <w:rFonts w:ascii="Tahoma" w:eastAsia="Calibri" w:hAnsi="Tahoma" w:cs="Tahoma"/>
                <w:sz w:val="20"/>
                <w:u w:val="single"/>
                <w:lang w:eastAsia="en-US"/>
              </w:rPr>
            </w:pPr>
            <w:r w:rsidRPr="007E63DA">
              <w:rPr>
                <w:rFonts w:ascii="Tahoma" w:eastAsia="Calibri" w:hAnsi="Tahoma" w:cs="Tahoma"/>
                <w:sz w:val="20"/>
                <w:lang w:eastAsia="en-US"/>
              </w:rPr>
              <w:t xml:space="preserve">Эл. адрес: </w:t>
            </w:r>
            <w:hyperlink r:id="rId10" w:history="1">
              <w:r w:rsidRPr="007E63DA">
                <w:rPr>
                  <w:rFonts w:ascii="Tahoma" w:eastAsia="Calibri" w:hAnsi="Tahoma" w:cs="Tahoma"/>
                  <w:sz w:val="20"/>
                  <w:u w:val="single"/>
                  <w:lang w:eastAsia="en-US"/>
                </w:rPr>
                <w:t>info@bobrovylog.ru</w:t>
              </w:r>
            </w:hyperlink>
          </w:p>
          <w:p w14:paraId="52116D3B" w14:textId="77777777" w:rsidR="007E63DA" w:rsidRPr="007E63DA" w:rsidRDefault="007E63DA" w:rsidP="007E63DA">
            <w:pPr>
              <w:tabs>
                <w:tab w:val="center" w:pos="4677"/>
                <w:tab w:val="right" w:pos="9355"/>
              </w:tabs>
              <w:suppressAutoHyphens w:val="0"/>
              <w:snapToGrid w:val="0"/>
              <w:ind w:firstLine="0"/>
              <w:jc w:val="left"/>
              <w:rPr>
                <w:rFonts w:ascii="Tahoma" w:eastAsia="Calibri" w:hAnsi="Tahoma" w:cs="Tahoma"/>
                <w:sz w:val="20"/>
                <w:lang w:eastAsia="en-US"/>
              </w:rPr>
            </w:pPr>
            <w:r w:rsidRPr="007E63DA">
              <w:rPr>
                <w:rFonts w:ascii="Tahoma" w:eastAsia="Calibri" w:hAnsi="Tahoma" w:cs="Tahoma"/>
                <w:sz w:val="20"/>
                <w:lang w:eastAsia="en-US"/>
              </w:rPr>
              <w:t>Адрес для уведомлений в соответствии с антикоррупционной оговоркой:</w:t>
            </w:r>
          </w:p>
          <w:p w14:paraId="01985FB5" w14:textId="77777777" w:rsidR="007E63DA" w:rsidRPr="007E63DA" w:rsidRDefault="007E63DA" w:rsidP="007E63DA">
            <w:pPr>
              <w:tabs>
                <w:tab w:val="center" w:pos="4677"/>
                <w:tab w:val="right" w:pos="9355"/>
              </w:tabs>
              <w:suppressAutoHyphens w:val="0"/>
              <w:snapToGrid w:val="0"/>
              <w:ind w:firstLine="0"/>
              <w:jc w:val="left"/>
              <w:rPr>
                <w:rFonts w:ascii="Tahoma" w:eastAsia="Calibri" w:hAnsi="Tahoma" w:cs="Tahoma"/>
                <w:sz w:val="20"/>
                <w:lang w:eastAsia="en-US"/>
              </w:rPr>
            </w:pPr>
            <w:hyperlink r:id="rId11" w:history="1">
              <w:r w:rsidRPr="007E63DA">
                <w:rPr>
                  <w:rFonts w:ascii="Tahoma" w:eastAsia="Calibri" w:hAnsi="Tahoma" w:cs="Tahoma"/>
                  <w:color w:val="0000FF"/>
                  <w:sz w:val="20"/>
                  <w:u w:val="single"/>
                  <w:lang w:eastAsia="en-US"/>
                </w:rPr>
                <w:t>serovpm@nornik.ru</w:t>
              </w:r>
            </w:hyperlink>
            <w:r w:rsidRPr="007E63DA">
              <w:rPr>
                <w:rFonts w:ascii="Tahoma" w:eastAsia="Calibri" w:hAnsi="Tahoma" w:cs="Tahoma"/>
                <w:sz w:val="20"/>
                <w:u w:val="single"/>
                <w:lang w:eastAsia="en-US"/>
              </w:rPr>
              <w:t xml:space="preserve"> </w:t>
            </w:r>
            <w:r w:rsidRPr="007E63DA">
              <w:rPr>
                <w:rFonts w:ascii="Tahoma" w:eastAsia="Calibri" w:hAnsi="Tahoma" w:cs="Tahoma"/>
                <w:sz w:val="20"/>
                <w:lang w:eastAsia="en-US"/>
              </w:rPr>
              <w:t>(Департамент расследований и экономической защиты ПАО «ГМК «Норильский никель»)</w:t>
            </w:r>
          </w:p>
          <w:p w14:paraId="4D9C4C1D" w14:textId="77777777" w:rsidR="007E63DA" w:rsidRPr="007E63DA" w:rsidRDefault="007E63DA" w:rsidP="007E63DA">
            <w:pPr>
              <w:tabs>
                <w:tab w:val="center" w:pos="4677"/>
                <w:tab w:val="right" w:pos="9355"/>
              </w:tabs>
              <w:suppressAutoHyphens w:val="0"/>
              <w:snapToGrid w:val="0"/>
              <w:ind w:firstLine="0"/>
              <w:jc w:val="left"/>
              <w:rPr>
                <w:rFonts w:ascii="Tahoma" w:eastAsia="Calibri" w:hAnsi="Tahoma" w:cs="Tahoma"/>
                <w:sz w:val="20"/>
                <w:lang w:eastAsia="en-US"/>
              </w:rPr>
            </w:pPr>
            <w:hyperlink r:id="rId12" w:history="1">
              <w:r w:rsidRPr="007E63DA">
                <w:rPr>
                  <w:rFonts w:ascii="Tahoma" w:eastAsia="Calibri" w:hAnsi="Tahoma" w:cs="Tahoma"/>
                  <w:color w:val="0000FF"/>
                  <w:sz w:val="20"/>
                  <w:u w:val="single"/>
                  <w:lang w:eastAsia="en-US"/>
                </w:rPr>
                <w:t>skd@nornik.ru</w:t>
              </w:r>
            </w:hyperlink>
            <w:r w:rsidRPr="007E63DA">
              <w:rPr>
                <w:rFonts w:ascii="Tahoma" w:eastAsia="Calibri" w:hAnsi="Tahoma" w:cs="Tahoma"/>
                <w:sz w:val="20"/>
                <w:u w:val="single"/>
                <w:lang w:eastAsia="en-US"/>
              </w:rPr>
              <w:t xml:space="preserve"> </w:t>
            </w:r>
            <w:r w:rsidRPr="007E63DA">
              <w:rPr>
                <w:rFonts w:ascii="Tahoma" w:eastAsia="Calibri" w:hAnsi="Tahoma" w:cs="Tahoma"/>
                <w:sz w:val="20"/>
                <w:lang w:eastAsia="en-US"/>
              </w:rPr>
              <w:t xml:space="preserve">(Служба корпоративного доверия ПАО «ГМК «Норильский никель») </w:t>
            </w:r>
          </w:p>
          <w:p w14:paraId="768F191C" w14:textId="0020D892" w:rsidR="00562C8F" w:rsidRPr="00891C08" w:rsidRDefault="007E63DA" w:rsidP="007E63DA">
            <w:pPr>
              <w:ind w:left="34" w:right="142" w:firstLine="0"/>
              <w:jc w:val="left"/>
              <w:rPr>
                <w:rFonts w:ascii="Tahoma" w:hAnsi="Tahoma" w:cs="Tahoma"/>
                <w:sz w:val="20"/>
              </w:rPr>
            </w:pPr>
            <w:r w:rsidRPr="007E63DA">
              <w:rPr>
                <w:rFonts w:ascii="Tahoma" w:eastAsia="Calibri" w:hAnsi="Tahoma" w:cs="Tahoma"/>
                <w:sz w:val="20"/>
                <w:lang w:eastAsia="en-US"/>
              </w:rPr>
              <w:lastRenderedPageBreak/>
              <w:t>nahmurov@bobrovylog.ru (ООО «Ренонс»)</w:t>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lastRenderedPageBreak/>
        <w:br w:type="page"/>
      </w:r>
    </w:p>
    <w:p w14:paraId="29032997" w14:textId="5FB79D22" w:rsidR="00F37230" w:rsidRPr="00891C08" w:rsidRDefault="00AB4ACD" w:rsidP="00F37230">
      <w:pPr>
        <w:jc w:val="right"/>
        <w:rPr>
          <w:rFonts w:ascii="Tahoma" w:hAnsi="Tahoma" w:cs="Tahoma"/>
          <w:sz w:val="20"/>
        </w:rPr>
      </w:pPr>
      <w:r w:rsidRPr="00B64946">
        <w:rPr>
          <w:rFonts w:ascii="Tahoma" w:hAnsi="Tahoma" w:cs="Tahoma"/>
          <w:color w:val="FF0000"/>
          <w:sz w:val="20"/>
        </w:rPr>
        <w:lastRenderedPageBreak/>
        <w:t xml:space="preserve">[ </w:t>
      </w:r>
      <w:r w:rsidR="00F37230" w:rsidRPr="00B64946">
        <w:rPr>
          <w:rFonts w:ascii="Tahoma" w:hAnsi="Tahoma" w:cs="Tahoma"/>
          <w:sz w:val="20"/>
        </w:rPr>
        <w:t>Приложение</w:t>
      </w:r>
      <w:r w:rsidR="00F37230" w:rsidRPr="00891C08">
        <w:rPr>
          <w:rFonts w:ascii="Tahoma" w:hAnsi="Tahoma" w:cs="Tahoma"/>
          <w:sz w:val="20"/>
        </w:rPr>
        <w:t xml:space="preserve">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181"/>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182"/>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183"/>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3"/>
          <w:headerReference w:type="first" r:id="rId14"/>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184"/>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644"/>
        <w:gridCol w:w="567"/>
        <w:gridCol w:w="1134"/>
        <w:gridCol w:w="1057"/>
        <w:gridCol w:w="1559"/>
      </w:tblGrid>
      <w:tr w:rsidR="00004EFE" w:rsidRPr="00891C08" w14:paraId="39BE3BD1" w14:textId="77777777" w:rsidTr="003571A1">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004EFE" w:rsidRPr="00891C08" w:rsidRDefault="00004EFE" w:rsidP="00A733ED">
            <w:pPr>
              <w:widowControl w:val="0"/>
              <w:ind w:firstLine="0"/>
              <w:rPr>
                <w:rFonts w:ascii="Tahoma" w:hAnsi="Tahoma" w:cs="Tahoma"/>
                <w:sz w:val="20"/>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Номера сметных расчетов (при необходимости)</w:t>
            </w:r>
          </w:p>
        </w:tc>
        <w:tc>
          <w:tcPr>
            <w:tcW w:w="1985" w:type="dxa"/>
            <w:tcBorders>
              <w:top w:val="single" w:sz="8" w:space="0" w:color="000000"/>
              <w:left w:val="single" w:sz="4" w:space="0" w:color="000000"/>
              <w:right w:val="single" w:sz="4" w:space="0" w:color="000000"/>
            </w:tcBorders>
          </w:tcPr>
          <w:p w14:paraId="25DC9D52" w14:textId="7E539E9C" w:rsidR="00004EFE" w:rsidRPr="00891C08" w:rsidRDefault="008B4CFA" w:rsidP="00E84C31">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004EFE" w:rsidRPr="00891C08">
              <w:rPr>
                <w:rFonts w:ascii="Tahoma" w:hAnsi="Tahoma" w:cs="Tahoma"/>
                <w:sz w:val="20"/>
              </w:rPr>
              <w:t>Наименование этапов работ</w:t>
            </w:r>
            <w:r w:rsidRPr="00891C08">
              <w:rPr>
                <w:rFonts w:ascii="Tahoma" w:hAnsi="Tahoma" w:cs="Tahoma"/>
                <w:sz w:val="20"/>
              </w:rPr>
              <w:t xml:space="preserve">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77777777" w:rsidR="00004EFE" w:rsidRPr="00891C08" w:rsidRDefault="00004EFE" w:rsidP="00A733ED">
            <w:pPr>
              <w:widowControl w:val="0"/>
              <w:ind w:firstLine="0"/>
              <w:jc w:val="center"/>
              <w:rPr>
                <w:rFonts w:ascii="Tahoma" w:hAnsi="Tahoma" w:cs="Tahoma"/>
                <w:i/>
                <w:sz w:val="20"/>
              </w:rPr>
            </w:pPr>
            <w:r w:rsidRPr="00891C08">
              <w:rPr>
                <w:rFonts w:ascii="Tahoma" w:hAnsi="Tahoma" w:cs="Tahoma"/>
                <w:sz w:val="20"/>
              </w:rPr>
              <w:t>Наименование видов работ/ Содержание работ (этапов работ)</w:t>
            </w:r>
          </w:p>
        </w:tc>
        <w:tc>
          <w:tcPr>
            <w:tcW w:w="1984" w:type="dxa"/>
            <w:tcBorders>
              <w:top w:val="single" w:sz="8" w:space="0" w:color="000000"/>
              <w:left w:val="single" w:sz="4" w:space="0" w:color="000000"/>
              <w:right w:val="single" w:sz="4" w:space="0" w:color="000000"/>
            </w:tcBorders>
          </w:tcPr>
          <w:p w14:paraId="68AAAFE9" w14:textId="69762B9B" w:rsidR="00004EFE" w:rsidRPr="00891C08" w:rsidRDefault="00AB4DD9" w:rsidP="00C06D47">
            <w:pPr>
              <w:widowControl w:val="0"/>
              <w:ind w:firstLine="0"/>
              <w:jc w:val="center"/>
              <w:rPr>
                <w:rFonts w:ascii="Tahoma" w:hAnsi="Tahoma" w:cs="Tahoma"/>
                <w:i/>
                <w:sz w:val="20"/>
              </w:rPr>
            </w:pPr>
            <w:r w:rsidRPr="00891C08">
              <w:rPr>
                <w:rFonts w:ascii="Tahoma" w:hAnsi="Tahoma" w:cs="Tahoma"/>
                <w:color w:val="FF0000"/>
                <w:sz w:val="20"/>
              </w:rPr>
              <w:t>[</w:t>
            </w:r>
            <w:r w:rsidR="00004EFE"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w:t>
            </w:r>
            <w:r w:rsidR="00004EFE" w:rsidRPr="00891C08">
              <w:rPr>
                <w:rFonts w:ascii="Tahoma" w:hAnsi="Tahoma" w:cs="Tahoma"/>
                <w:color w:val="FF0000"/>
                <w:sz w:val="20"/>
              </w:rPr>
              <w:t xml:space="preserve"> </w:t>
            </w:r>
            <w:r w:rsidR="00004EFE" w:rsidRPr="00891C08">
              <w:rPr>
                <w:rStyle w:val="ad"/>
                <w:rFonts w:cs="Tahoma"/>
              </w:rPr>
              <w:footnoteReference w:id="185"/>
            </w:r>
          </w:p>
        </w:tc>
        <w:tc>
          <w:tcPr>
            <w:tcW w:w="644" w:type="dxa"/>
            <w:tcBorders>
              <w:top w:val="single" w:sz="8" w:space="0" w:color="000000"/>
              <w:left w:val="single" w:sz="4" w:space="0" w:color="000000"/>
              <w:right w:val="single" w:sz="4" w:space="0" w:color="000000"/>
            </w:tcBorders>
          </w:tcPr>
          <w:p w14:paraId="772B7ED1"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Кол-во</w:t>
            </w:r>
          </w:p>
        </w:tc>
        <w:tc>
          <w:tcPr>
            <w:tcW w:w="567" w:type="dxa"/>
            <w:tcBorders>
              <w:top w:val="single" w:sz="8" w:space="0" w:color="000000"/>
              <w:left w:val="single" w:sz="4" w:space="0" w:color="000000"/>
              <w:right w:val="single" w:sz="4" w:space="0" w:color="000000"/>
            </w:tcBorders>
          </w:tcPr>
          <w:p w14:paraId="5AAD1DD2"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Ед. изм.</w:t>
            </w:r>
          </w:p>
        </w:tc>
        <w:tc>
          <w:tcPr>
            <w:tcW w:w="219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5DF1E8"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Сроки выполнения работ</w:t>
            </w:r>
          </w:p>
        </w:tc>
        <w:tc>
          <w:tcPr>
            <w:tcW w:w="1559"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606D7C63"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xml:space="preserve">Цена </w:t>
            </w:r>
            <w:r w:rsidR="000C5F68" w:rsidRPr="00305BB4">
              <w:rPr>
                <w:rFonts w:ascii="Tahoma" w:hAnsi="Tahoma" w:cs="Tahoma"/>
                <w:color w:val="FF0000"/>
                <w:sz w:val="20"/>
              </w:rPr>
              <w:t>[</w:t>
            </w:r>
            <w:r w:rsidR="000C5F68" w:rsidRPr="00305BB4">
              <w:rPr>
                <w:rFonts w:ascii="Tahoma" w:hAnsi="Tahoma" w:cs="Tahoma"/>
                <w:sz w:val="20"/>
              </w:rPr>
              <w:t xml:space="preserve"> </w:t>
            </w:r>
            <w:r w:rsidRPr="00891C08">
              <w:rPr>
                <w:rFonts w:ascii="Tahoma" w:hAnsi="Tahoma" w:cs="Tahoma"/>
                <w:sz w:val="20"/>
              </w:rPr>
              <w:t>без НДС</w:t>
            </w:r>
            <w:r w:rsidR="000C5F68" w:rsidRPr="00305BB4">
              <w:rPr>
                <w:rFonts w:ascii="Tahoma" w:hAnsi="Tahoma" w:cs="Tahoma"/>
                <w:sz w:val="20"/>
              </w:rPr>
              <w:t xml:space="preserve"> </w:t>
            </w:r>
            <w:r w:rsidR="000C5F68" w:rsidRPr="00305BB4">
              <w:rPr>
                <w:rFonts w:ascii="Tahoma" w:hAnsi="Tahoma" w:cs="Tahoma"/>
                <w:color w:val="FF0000"/>
                <w:sz w:val="20"/>
              </w:rPr>
              <w:t>] /</w:t>
            </w:r>
            <w:r w:rsidR="000C5F68" w:rsidRPr="00305BB4">
              <w:rPr>
                <w:rFonts w:ascii="Tahoma" w:hAnsi="Tahoma" w:cs="Tahoma"/>
                <w:sz w:val="20"/>
              </w:rPr>
              <w:t xml:space="preserve"> </w:t>
            </w:r>
            <w:r w:rsidR="000C5F68" w:rsidRPr="00305BB4">
              <w:rPr>
                <w:rFonts w:ascii="Tahoma" w:hAnsi="Tahoma" w:cs="Tahoma"/>
                <w:color w:val="FF0000"/>
                <w:sz w:val="20"/>
              </w:rPr>
              <w:t>[</w:t>
            </w:r>
            <w:r w:rsidR="000C5F68" w:rsidRPr="00305BB4">
              <w:rPr>
                <w:rFonts w:ascii="Tahoma" w:hAnsi="Tahoma" w:cs="Tahoma"/>
                <w:sz w:val="20"/>
              </w:rPr>
              <w:t xml:space="preserve"> </w:t>
            </w:r>
            <w:r w:rsidR="000C5F68" w:rsidRPr="00891C08">
              <w:rPr>
                <w:rFonts w:ascii="Tahoma" w:hAnsi="Tahoma" w:cs="Tahoma"/>
                <w:sz w:val="20"/>
              </w:rPr>
              <w:t xml:space="preserve">НДС не облагается </w:t>
            </w:r>
            <w:r w:rsidR="000C5F68" w:rsidRPr="00305BB4">
              <w:rPr>
                <w:rFonts w:ascii="Tahoma" w:hAnsi="Tahoma" w:cs="Tahoma"/>
                <w:color w:val="FF0000"/>
                <w:sz w:val="20"/>
              </w:rPr>
              <w:t>]</w:t>
            </w:r>
            <w:r w:rsidRPr="00891C08">
              <w:rPr>
                <w:rFonts w:ascii="Tahoma" w:hAnsi="Tahoma" w:cs="Tahoma"/>
                <w:sz w:val="20"/>
              </w:rPr>
              <w:t>, руб.</w:t>
            </w:r>
          </w:p>
        </w:tc>
      </w:tr>
      <w:tr w:rsidR="00004EFE" w:rsidRPr="00891C08" w14:paraId="2B4B54B3" w14:textId="77777777" w:rsidTr="003571A1">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2098230" w14:textId="77777777" w:rsidR="00004EFE" w:rsidRPr="00891C08" w:rsidRDefault="00004EFE" w:rsidP="00A733ED">
            <w:pPr>
              <w:widowControl w:val="0"/>
              <w:ind w:firstLine="0"/>
              <w:rPr>
                <w:rFonts w:ascii="Tahoma" w:hAnsi="Tahoma" w:cs="Tahoma"/>
                <w:sz w:val="20"/>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51D44D4B" w14:textId="77777777" w:rsidR="00004EFE" w:rsidRPr="00891C08" w:rsidRDefault="00004EFE" w:rsidP="00A733ED">
            <w:pPr>
              <w:widowControl w:val="0"/>
              <w:ind w:firstLine="0"/>
              <w:rPr>
                <w:rFonts w:ascii="Tahoma" w:hAnsi="Tahoma" w:cs="Tahoma"/>
                <w:sz w:val="20"/>
              </w:rPr>
            </w:pPr>
          </w:p>
        </w:tc>
        <w:tc>
          <w:tcPr>
            <w:tcW w:w="1341" w:type="dxa"/>
            <w:tcBorders>
              <w:left w:val="single" w:sz="4" w:space="0" w:color="000000"/>
              <w:bottom w:val="single" w:sz="8" w:space="0" w:color="000000"/>
              <w:right w:val="single" w:sz="4" w:space="0" w:color="000000"/>
            </w:tcBorders>
          </w:tcPr>
          <w:p w14:paraId="58A618A0" w14:textId="77777777" w:rsidR="00004EFE" w:rsidRPr="00891C08" w:rsidRDefault="00004EFE" w:rsidP="00A733ED">
            <w:pPr>
              <w:widowControl w:val="0"/>
              <w:ind w:firstLine="0"/>
              <w:rPr>
                <w:rFonts w:ascii="Tahoma" w:hAnsi="Tahoma" w:cs="Tahoma"/>
                <w:sz w:val="20"/>
              </w:rPr>
            </w:pPr>
          </w:p>
        </w:tc>
        <w:tc>
          <w:tcPr>
            <w:tcW w:w="1985" w:type="dxa"/>
            <w:tcBorders>
              <w:left w:val="single" w:sz="4" w:space="0" w:color="000000"/>
              <w:bottom w:val="single" w:sz="8" w:space="0" w:color="000000"/>
              <w:right w:val="single" w:sz="4" w:space="0" w:color="000000"/>
            </w:tcBorders>
          </w:tcPr>
          <w:p w14:paraId="770B9EEB" w14:textId="77777777" w:rsidR="00004EFE" w:rsidRPr="00891C08" w:rsidRDefault="00004EFE" w:rsidP="00A733ED">
            <w:pPr>
              <w:widowControl w:val="0"/>
              <w:ind w:firstLine="0"/>
              <w:rPr>
                <w:rFonts w:ascii="Tahoma" w:hAnsi="Tahoma" w:cs="Tahoma"/>
                <w:sz w:val="20"/>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3DC93B0" w14:textId="77777777" w:rsidR="00004EFE" w:rsidRPr="00891C08" w:rsidRDefault="00004EFE" w:rsidP="00A733ED">
            <w:pPr>
              <w:widowControl w:val="0"/>
              <w:ind w:firstLine="0"/>
              <w:rPr>
                <w:rFonts w:ascii="Tahoma" w:hAnsi="Tahoma" w:cs="Tahoma"/>
                <w:sz w:val="20"/>
              </w:rPr>
            </w:pPr>
          </w:p>
        </w:tc>
        <w:tc>
          <w:tcPr>
            <w:tcW w:w="1984" w:type="dxa"/>
            <w:tcBorders>
              <w:left w:val="single" w:sz="4" w:space="0" w:color="000000"/>
              <w:bottom w:val="single" w:sz="8" w:space="0" w:color="000000"/>
              <w:right w:val="single" w:sz="4" w:space="0" w:color="000000"/>
            </w:tcBorders>
          </w:tcPr>
          <w:p w14:paraId="101A7339" w14:textId="77777777" w:rsidR="00004EFE" w:rsidRPr="00891C08" w:rsidRDefault="00004EFE" w:rsidP="00A733ED">
            <w:pPr>
              <w:widowControl w:val="0"/>
              <w:ind w:firstLine="0"/>
              <w:jc w:val="center"/>
              <w:rPr>
                <w:rFonts w:ascii="Tahoma" w:hAnsi="Tahoma" w:cs="Tahoma"/>
                <w:sz w:val="20"/>
              </w:rPr>
            </w:pPr>
          </w:p>
        </w:tc>
        <w:tc>
          <w:tcPr>
            <w:tcW w:w="644" w:type="dxa"/>
            <w:tcBorders>
              <w:left w:val="single" w:sz="4" w:space="0" w:color="000000"/>
              <w:bottom w:val="single" w:sz="8" w:space="0" w:color="000000"/>
              <w:right w:val="single" w:sz="4" w:space="0" w:color="000000"/>
            </w:tcBorders>
          </w:tcPr>
          <w:p w14:paraId="61C31298" w14:textId="77777777" w:rsidR="00004EFE" w:rsidRPr="00891C08" w:rsidRDefault="00004EFE" w:rsidP="00A733ED">
            <w:pPr>
              <w:widowControl w:val="0"/>
              <w:ind w:firstLine="0"/>
              <w:jc w:val="center"/>
              <w:rPr>
                <w:rFonts w:ascii="Tahoma" w:hAnsi="Tahoma" w:cs="Tahoma"/>
                <w:sz w:val="20"/>
              </w:rPr>
            </w:pPr>
          </w:p>
        </w:tc>
        <w:tc>
          <w:tcPr>
            <w:tcW w:w="567" w:type="dxa"/>
            <w:tcBorders>
              <w:left w:val="single" w:sz="4" w:space="0" w:color="000000"/>
              <w:bottom w:val="single" w:sz="8" w:space="0" w:color="000000"/>
              <w:right w:val="single" w:sz="4" w:space="0" w:color="000000"/>
            </w:tcBorders>
          </w:tcPr>
          <w:p w14:paraId="13AD369A" w14:textId="77777777" w:rsidR="00004EFE" w:rsidRPr="00891C08" w:rsidRDefault="00004EFE" w:rsidP="00A733ED">
            <w:pPr>
              <w:widowControl w:val="0"/>
              <w:ind w:firstLine="0"/>
              <w:jc w:val="center"/>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145C34"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начало</w:t>
            </w: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632221D0"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окончание</w:t>
            </w:r>
          </w:p>
        </w:tc>
        <w:tc>
          <w:tcPr>
            <w:tcW w:w="1559"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F780A32" w14:textId="77777777" w:rsidR="00004EFE" w:rsidRPr="00891C08" w:rsidRDefault="00004EFE" w:rsidP="00A733ED">
            <w:pPr>
              <w:widowControl w:val="0"/>
              <w:ind w:firstLine="0"/>
              <w:rPr>
                <w:rFonts w:ascii="Tahoma" w:hAnsi="Tahoma" w:cs="Tahoma"/>
                <w:sz w:val="20"/>
              </w:rPr>
            </w:pPr>
          </w:p>
        </w:tc>
      </w:tr>
      <w:tr w:rsidR="00004EFE" w:rsidRPr="00891C08" w14:paraId="4E57F3CD"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3A2B1498"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21C1D420"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23F39F5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5434FD5C"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004EFE" w:rsidRPr="00891C08" w:rsidRDefault="00004EFE" w:rsidP="00A733ED">
            <w:pPr>
              <w:widowControl w:val="0"/>
              <w:ind w:firstLine="0"/>
              <w:rPr>
                <w:rFonts w:ascii="Tahoma" w:hAnsi="Tahoma" w:cs="Tahoma"/>
                <w:sz w:val="20"/>
              </w:rPr>
            </w:pPr>
          </w:p>
        </w:tc>
      </w:tr>
      <w:tr w:rsidR="00004EFE" w:rsidRPr="00891C08" w14:paraId="5F403EC1"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3C48AFDC"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4B8F5CAB"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5E2EC7A"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7D96F4C9"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004EFE" w:rsidRPr="00891C08" w:rsidRDefault="00004EFE" w:rsidP="00A733ED">
            <w:pPr>
              <w:widowControl w:val="0"/>
              <w:ind w:firstLine="0"/>
              <w:rPr>
                <w:rFonts w:ascii="Tahoma" w:hAnsi="Tahoma" w:cs="Tahoma"/>
                <w:sz w:val="20"/>
              </w:rPr>
            </w:pPr>
          </w:p>
        </w:tc>
      </w:tr>
      <w:tr w:rsidR="00004EFE" w:rsidRPr="00891C08" w14:paraId="3152D449"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8" w:space="0" w:color="000000"/>
              <w:right w:val="single" w:sz="4" w:space="0" w:color="000000"/>
            </w:tcBorders>
          </w:tcPr>
          <w:p w14:paraId="4B2C9BD4"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8" w:space="0" w:color="000000"/>
              <w:right w:val="single" w:sz="4" w:space="0" w:color="000000"/>
            </w:tcBorders>
          </w:tcPr>
          <w:p w14:paraId="0962F055"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AAA36E"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344C6F6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004EFE" w:rsidRPr="00891C08" w:rsidRDefault="00004EFE" w:rsidP="00A733ED">
            <w:pPr>
              <w:widowControl w:val="0"/>
              <w:ind w:firstLine="0"/>
              <w:rPr>
                <w:rFonts w:ascii="Tahoma" w:hAnsi="Tahoma" w:cs="Tahoma"/>
                <w:sz w:val="20"/>
              </w:rPr>
            </w:pPr>
          </w:p>
        </w:tc>
      </w:tr>
      <w:tr w:rsidR="00004EFE" w:rsidRPr="00891C08" w14:paraId="6DD1F568"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004EFE" w:rsidRPr="00891C08" w14:paraId="2C925645"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7A8F1F77"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5FB714AF"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DA1728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05B3E05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004EFE" w:rsidRPr="00891C08" w:rsidRDefault="00004EFE" w:rsidP="00A733ED">
            <w:pPr>
              <w:widowControl w:val="0"/>
              <w:ind w:firstLine="0"/>
              <w:rPr>
                <w:rFonts w:ascii="Tahoma" w:hAnsi="Tahoma" w:cs="Tahoma"/>
                <w:sz w:val="20"/>
              </w:rPr>
            </w:pPr>
          </w:p>
        </w:tc>
      </w:tr>
      <w:tr w:rsidR="00004EFE" w:rsidRPr="00891C08" w14:paraId="138A2464"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241051C8"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211E3BFA"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FEFA2E4"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4748B9BA"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004EFE" w:rsidRPr="00891C08" w:rsidRDefault="00004EFE" w:rsidP="00A733ED">
            <w:pPr>
              <w:widowControl w:val="0"/>
              <w:ind w:firstLine="0"/>
              <w:rPr>
                <w:rFonts w:ascii="Tahoma" w:hAnsi="Tahoma" w:cs="Tahoma"/>
                <w:sz w:val="20"/>
              </w:rPr>
            </w:pPr>
          </w:p>
        </w:tc>
      </w:tr>
      <w:tr w:rsidR="00004EFE" w:rsidRPr="00891C08" w14:paraId="45D70986"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186"/>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187"/>
      </w:r>
    </w:p>
    <w:p w14:paraId="617A58DF" w14:textId="79F2B507"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r w:rsidRPr="00016735">
        <w:t>и Календарным планом</w:t>
      </w:r>
      <w:r w:rsidRPr="00305BB4">
        <w:t xml:space="preserve"> и не освобождает Подрядчика от ответственности за их нарушение.</w:t>
      </w:r>
    </w:p>
    <w:p w14:paraId="4F035DEC" w14:textId="4E7C26B8" w:rsidR="00E1133E" w:rsidRPr="00891C08" w:rsidRDefault="00E1133E">
      <w:pPr>
        <w:suppressAutoHyphens w:val="0"/>
        <w:ind w:firstLine="0"/>
        <w:jc w:val="left"/>
        <w:rPr>
          <w:rFonts w:ascii="Tahoma" w:eastAsia="Tahoma" w:hAnsi="Tahoma" w:cs="Tahoma"/>
          <w:sz w:val="20"/>
          <w:lang w:eastAsia="en-US"/>
        </w:rPr>
      </w:pPr>
    </w:p>
    <w:sectPr w:rsidR="00E1133E" w:rsidRPr="00891C08" w:rsidSect="00C24A4E">
      <w:headerReference w:type="default" r:id="rId15"/>
      <w:footerReference w:type="even" r:id="rId16"/>
      <w:footerReference w:type="default" r:id="rId17"/>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3E36F" w14:textId="77777777" w:rsidR="00A22C6D" w:rsidRDefault="00A22C6D">
      <w:r>
        <w:separator/>
      </w:r>
    </w:p>
    <w:p w14:paraId="46D8F87C" w14:textId="77777777" w:rsidR="00A22C6D" w:rsidRDefault="00A22C6D"/>
  </w:endnote>
  <w:endnote w:type="continuationSeparator" w:id="0">
    <w:p w14:paraId="758ED916" w14:textId="77777777" w:rsidR="00A22C6D" w:rsidRDefault="00A22C6D">
      <w:r>
        <w:continuationSeparator/>
      </w:r>
    </w:p>
    <w:p w14:paraId="042B09D2" w14:textId="77777777" w:rsidR="00A22C6D" w:rsidRDefault="00A22C6D"/>
  </w:endnote>
  <w:endnote w:type="continuationNotice" w:id="1">
    <w:p w14:paraId="4BB3591D" w14:textId="77777777" w:rsidR="00A22C6D" w:rsidRDefault="00A22C6D"/>
    <w:p w14:paraId="3A6E9C35" w14:textId="77777777" w:rsidR="00A22C6D" w:rsidRDefault="00A2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A22C6D" w:rsidRDefault="00A22C6D"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35483BD0"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9E5029">
      <w:rPr>
        <w:rStyle w:val="affc"/>
        <w:rFonts w:eastAsia="Tahoma"/>
        <w:noProof/>
      </w:rPr>
      <w:t>78</w:t>
    </w:r>
    <w:r>
      <w:rPr>
        <w:rStyle w:val="affc"/>
        <w:rFonts w:eastAsia="Tahoma"/>
      </w:rPr>
      <w:fldChar w:fldCharType="end"/>
    </w:r>
  </w:p>
  <w:p w14:paraId="77FB4BF2" w14:textId="77777777" w:rsidR="00A22C6D" w:rsidRDefault="00A22C6D"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9D650" w14:textId="77777777" w:rsidR="00A22C6D" w:rsidRDefault="00A22C6D">
      <w:r>
        <w:separator/>
      </w:r>
    </w:p>
    <w:p w14:paraId="1F5F938E" w14:textId="77777777" w:rsidR="00A22C6D" w:rsidRDefault="00A22C6D"/>
  </w:footnote>
  <w:footnote w:type="continuationSeparator" w:id="0">
    <w:p w14:paraId="63348F36" w14:textId="77777777" w:rsidR="00A22C6D" w:rsidRDefault="00A22C6D">
      <w:r>
        <w:continuationSeparator/>
      </w:r>
    </w:p>
    <w:p w14:paraId="7266F876" w14:textId="77777777" w:rsidR="00A22C6D" w:rsidRDefault="00A22C6D"/>
  </w:footnote>
  <w:footnote w:type="continuationNotice" w:id="1">
    <w:p w14:paraId="5F03BE9E" w14:textId="77777777" w:rsidR="00A22C6D" w:rsidRDefault="00A22C6D"/>
    <w:p w14:paraId="2DB49FF9" w14:textId="77777777" w:rsidR="00A22C6D" w:rsidRDefault="00A22C6D"/>
  </w:footnote>
  <w:footnote w:id="2">
    <w:p w14:paraId="29E60B5F" w14:textId="12AD3545"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 юридического лица / ФИО.</w:t>
      </w:r>
    </w:p>
  </w:footnote>
  <w:footnote w:id="3">
    <w:p w14:paraId="794EFDE5"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4">
    <w:p w14:paraId="666F37D8"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5">
    <w:p w14:paraId="54A2EF59" w14:textId="169F41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6">
    <w:p w14:paraId="49920F8B" w14:textId="7A101047"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соответствующее наименование приложения о календарно-сетевом планировании и контроле работ.</w:t>
      </w:r>
    </w:p>
  </w:footnote>
  <w:footnote w:id="7">
    <w:p w14:paraId="09C50379" w14:textId="072816F2"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8">
    <w:p w14:paraId="2BF5EC46" w14:textId="28917711"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9">
    <w:p w14:paraId="55DF537B" w14:textId="79634F1C" w:rsidR="00A22C6D" w:rsidRPr="00901459" w:rsidRDefault="00A22C6D" w:rsidP="00DF2DE9">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w:t>
      </w:r>
      <w:r>
        <w:t>если раздел о цене не содержит ни одного пункта.</w:t>
      </w:r>
    </w:p>
  </w:footnote>
  <w:footnote w:id="10">
    <w:p w14:paraId="107CC8E5" w14:textId="7EBED8F3"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Договора предусмотрены дополнительные расходы как отдельная составляющая Цены Договора. </w:t>
      </w:r>
    </w:p>
  </w:footnote>
  <w:footnote w:id="11">
    <w:p w14:paraId="35B7866A" w14:textId="0A59DA86"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12">
    <w:p w14:paraId="0BA012D7" w14:textId="5709AE0C" w:rsidR="00A22C6D" w:rsidRPr="00901459" w:rsidRDefault="00A22C6D">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13">
    <w:p w14:paraId="6935817A" w14:textId="2061B1A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14">
    <w:p w14:paraId="789B1969" w14:textId="3FFDA3F2"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15">
    <w:p w14:paraId="5EDEEB30" w14:textId="77777777" w:rsidR="00A22C6D" w:rsidRPr="00901459" w:rsidRDefault="00A22C6D">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16">
    <w:p w14:paraId="7A541102" w14:textId="52190C48"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17">
    <w:p w14:paraId="5CAC5717" w14:textId="77777777" w:rsidR="00A22C6D" w:rsidRPr="00901459" w:rsidRDefault="00A22C6D">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18">
    <w:p w14:paraId="5CD7B5F2" w14:textId="424B32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C16936">
        <w:rPr>
          <w:rFonts w:ascii="Tahoma" w:hAnsi="Tahoma" w:cs="Tahoma"/>
          <w:sz w:val="16"/>
          <w:szCs w:val="16"/>
        </w:rPr>
        <w:t>Включается, если</w:t>
      </w:r>
      <w:r w:rsidRPr="00980AE6">
        <w:rPr>
          <w:rFonts w:ascii="Tahoma" w:hAnsi="Tahoma" w:cs="Tahoma"/>
          <w:sz w:val="16"/>
          <w:szCs w:val="16"/>
        </w:rPr>
        <w:t xml:space="preserve"> закупка проведена</w:t>
      </w:r>
      <w:r>
        <w:rPr>
          <w:rFonts w:ascii="Tahoma" w:hAnsi="Tahoma" w:cs="Tahoma"/>
          <w:sz w:val="16"/>
          <w:szCs w:val="16"/>
        </w:rPr>
        <w:t xml:space="preserve"> на соответствующих условиях Заполярным филиалом Компании.</w:t>
      </w:r>
    </w:p>
  </w:footnote>
  <w:footnote w:id="19">
    <w:p w14:paraId="40C50512" w14:textId="07BB6823" w:rsidR="00A22C6D" w:rsidRPr="00E700D8" w:rsidRDefault="00A22C6D" w:rsidP="00D365D4">
      <w:pPr>
        <w:pStyle w:val="afc"/>
        <w:ind w:firstLine="0"/>
        <w:jc w:val="left"/>
        <w:rPr>
          <w:rFonts w:ascii="Tahoma" w:hAnsi="Tahoma" w:cs="Tahoma"/>
          <w:sz w:val="16"/>
          <w:szCs w:val="16"/>
        </w:rPr>
      </w:pPr>
      <w:r w:rsidRPr="00E700D8">
        <w:rPr>
          <w:rStyle w:val="ad"/>
          <w:rFonts w:cs="Tahoma"/>
          <w:sz w:val="16"/>
          <w:szCs w:val="16"/>
        </w:rPr>
        <w:footnoteRef/>
      </w:r>
      <w:r w:rsidRPr="00E700D8">
        <w:rPr>
          <w:rFonts w:ascii="Tahoma" w:hAnsi="Tahoma" w:cs="Tahoma"/>
          <w:sz w:val="16"/>
          <w:szCs w:val="16"/>
        </w:rPr>
        <w:t xml:space="preserve"> </w:t>
      </w:r>
      <w:r>
        <w:rPr>
          <w:rFonts w:ascii="Tahoma" w:hAnsi="Tahoma" w:cs="Tahoma"/>
          <w:sz w:val="16"/>
          <w:szCs w:val="16"/>
        </w:rPr>
        <w:t>Из текста внутри квадратных скобок включить в договор то, что применимо.</w:t>
      </w:r>
    </w:p>
  </w:footnote>
  <w:footnote w:id="20">
    <w:p w14:paraId="28FC95B7"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21">
    <w:p w14:paraId="3F14A720"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22">
    <w:p w14:paraId="46FC2478"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квартал и год</w:t>
      </w:r>
      <w:r w:rsidRPr="00901459">
        <w:rPr>
          <w:rFonts w:ascii="Tahoma" w:hAnsi="Tahoma" w:cs="Tahoma"/>
          <w:sz w:val="16"/>
          <w:szCs w:val="16"/>
        </w:rPr>
        <w:t>.</w:t>
      </w:r>
    </w:p>
  </w:footnote>
  <w:footnote w:id="23">
    <w:p w14:paraId="520FF798" w14:textId="526C1903"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Включить договорной/расчетный коэффициент.</w:t>
      </w:r>
    </w:p>
  </w:footnote>
  <w:footnote w:id="24">
    <w:p w14:paraId="499A608E"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Включается, если стоимость Работ определяется с применением ФИРСНБ-2004.</w:t>
      </w:r>
    </w:p>
  </w:footnote>
  <w:footnote w:id="25">
    <w:p w14:paraId="4276F55D"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регион применения соответствующей сметно-нормативной базы.</w:t>
      </w:r>
    </w:p>
  </w:footnote>
  <w:footnote w:id="26">
    <w:p w14:paraId="68AFB91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27">
    <w:p w14:paraId="385C8C0F"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r>
        <w:rPr>
          <w:rFonts w:ascii="Tahoma" w:hAnsi="Tahoma" w:cs="Tahoma"/>
          <w:sz w:val="16"/>
          <w:szCs w:val="16"/>
        </w:rPr>
        <w:t xml:space="preserve"> В частности, для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 такой организацией является Мурманский РЦЦС.</w:t>
      </w:r>
    </w:p>
  </w:footnote>
  <w:footnote w:id="28">
    <w:p w14:paraId="5175FA15"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29">
    <w:p w14:paraId="3607E14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 xml:space="preserve">Включается, </w:t>
      </w:r>
      <w:r w:rsidRPr="00A7198B">
        <w:rPr>
          <w:rFonts w:ascii="Tahoma" w:hAnsi="Tahoma" w:cs="Tahoma"/>
          <w:sz w:val="16"/>
          <w:szCs w:val="16"/>
        </w:rPr>
        <w:t>если стоимость Работ определяется с применением ТСНБ/ФСНБ.</w:t>
      </w:r>
    </w:p>
  </w:footnote>
  <w:footnote w:id="30">
    <w:p w14:paraId="6B2E28E8" w14:textId="63BC5DCC" w:rsidR="00A22C6D" w:rsidRPr="00A7198B" w:rsidRDefault="00A22C6D" w:rsidP="00BF05A2">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Pr>
          <w:rFonts w:ascii="Tahoma" w:hAnsi="Tahoma" w:cs="Tahoma"/>
          <w:sz w:val="16"/>
          <w:szCs w:val="16"/>
        </w:rPr>
        <w:t>Могут быть включены иные условия ценообразования, в соответствии с правилами, принятыми в филиале/РОКС НН.</w:t>
      </w:r>
    </w:p>
  </w:footnote>
  <w:footnote w:id="31">
    <w:p w14:paraId="1FD146B7" w14:textId="4043EE3E" w:rsidR="00A22C6D" w:rsidRPr="00901459" w:rsidRDefault="00A22C6D">
      <w:pPr>
        <w:pStyle w:val="afff8"/>
        <w:spacing w:before="0" w:after="0"/>
        <w:jc w:val="left"/>
      </w:pPr>
      <w:r w:rsidRPr="00901459">
        <w:rPr>
          <w:rStyle w:val="ad"/>
          <w:sz w:val="16"/>
        </w:rPr>
        <w:footnoteRef/>
      </w:r>
      <w:r w:rsidRPr="00901459">
        <w:t xml:space="preserve"> </w:t>
      </w:r>
      <w:r w:rsidR="00F56CC0">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
    <w:p w14:paraId="56782D3E" w14:textId="7D458115"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3">
    <w:p w14:paraId="4082CA89" w14:textId="584A15A8"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34">
    <w:p w14:paraId="54963D17" w14:textId="1ED8E17C"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35">
    <w:p w14:paraId="3A9298D3" w14:textId="522989F3"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6">
    <w:p w14:paraId="24FDA5EE" w14:textId="1E9E0440"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7">
    <w:p w14:paraId="31D355AE" w14:textId="2F15BDFA"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
    <w:p w14:paraId="11B0685A" w14:textId="6344CBE5"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39">
    <w:p w14:paraId="138AD339"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40">
    <w:p w14:paraId="06B6963E" w14:textId="4D784305" w:rsidR="00A22C6D" w:rsidRPr="00901459" w:rsidRDefault="00A22C6D">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41">
    <w:p w14:paraId="3430A2A5" w14:textId="19B0055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42">
    <w:p w14:paraId="565EDF27" w14:textId="50BC55CE"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3">
    <w:p w14:paraId="48DC5C0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44">
    <w:p w14:paraId="48C321F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5">
    <w:p w14:paraId="00FB5ED2" w14:textId="61323D75"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6">
    <w:p w14:paraId="22157AB6" w14:textId="565B5B7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7">
    <w:p w14:paraId="52618E0D"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48">
    <w:p w14:paraId="69C6C703" w14:textId="08FDA0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49">
    <w:p w14:paraId="3AC2C949" w14:textId="77777777" w:rsidR="00A22C6D" w:rsidRPr="00901459" w:rsidRDefault="00A22C6D" w:rsidP="00D70DB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50">
    <w:p w14:paraId="068E0488" w14:textId="7004A45A" w:rsidR="00A22C6D" w:rsidRPr="00901459" w:rsidRDefault="00A22C6D">
      <w:pPr>
        <w:pStyle w:val="afff8"/>
        <w:spacing w:before="0" w:after="0"/>
        <w:jc w:val="left"/>
      </w:pPr>
      <w:r w:rsidRPr="00901459">
        <w:rPr>
          <w:rStyle w:val="ad"/>
          <w:sz w:val="16"/>
        </w:rPr>
        <w:footnoteRef/>
      </w:r>
      <w:r w:rsidRPr="00901459">
        <w:rPr>
          <w:rStyle w:val="ad"/>
          <w:color w:val="auto"/>
          <w:sz w:val="16"/>
        </w:rPr>
        <w:t xml:space="preserve"> </w:t>
      </w:r>
      <w:r w:rsidRPr="00901459">
        <w:t>Включается, если нужно обусловить выплату аванса на последующие работы завершением предыдущей стадии.</w:t>
      </w:r>
    </w:p>
  </w:footnote>
  <w:footnote w:id="51">
    <w:p w14:paraId="3EBF64EB"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52">
    <w:p w14:paraId="115091C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53">
    <w:p w14:paraId="3078194F" w14:textId="48EF2E09"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54">
    <w:p w14:paraId="3858DA8A" w14:textId="79C17BDC"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55">
    <w:p w14:paraId="0A6FC02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56">
    <w:p w14:paraId="7C2B1A1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57">
    <w:p w14:paraId="3E7004F4" w14:textId="77777777" w:rsidR="00A22C6D" w:rsidRPr="00D165A5" w:rsidRDefault="00A22C6D" w:rsidP="00C74B91">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58">
    <w:p w14:paraId="5D992EF0"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59">
    <w:p w14:paraId="5CFAF81E" w14:textId="77777777" w:rsidR="00A22C6D" w:rsidRPr="00237CDC" w:rsidRDefault="00A22C6D" w:rsidP="00237CDC">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60">
    <w:p w14:paraId="37F758C6" w14:textId="3A01669C" w:rsidR="00A22C6D" w:rsidRPr="00901459" w:rsidRDefault="00A22C6D" w:rsidP="00237CDC">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61">
    <w:p w14:paraId="7B36C663" w14:textId="25B55E62"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62">
    <w:p w14:paraId="3340A5C6" w14:textId="77777777" w:rsidR="00A22C6D" w:rsidRPr="00D20DB0" w:rsidRDefault="00A22C6D" w:rsidP="00305BB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A22C6D" w:rsidRPr="002B1194" w:rsidRDefault="00A22C6D" w:rsidP="00305BB4">
      <w:pPr>
        <w:pStyle w:val="afc"/>
        <w:ind w:firstLine="0"/>
        <w:jc w:val="left"/>
        <w:rPr>
          <w:rFonts w:ascii="Tahoma" w:hAnsi="Tahoma" w:cs="Tahoma"/>
          <w:sz w:val="16"/>
          <w:szCs w:val="16"/>
        </w:rPr>
      </w:pPr>
      <w:r w:rsidRPr="00237BAD">
        <w:rPr>
          <w:rFonts w:ascii="Tahoma" w:hAnsi="Tahoma" w:cs="Tahoma"/>
          <w:sz w:val="16"/>
          <w:szCs w:val="16"/>
        </w:rPr>
        <w:t xml:space="preserve">- Для обычных контрагентов: не позднее 7 </w:t>
      </w:r>
      <w:proofErr w:type="spellStart"/>
      <w:r w:rsidRPr="00237BAD">
        <w:rPr>
          <w:rFonts w:ascii="Tahoma" w:hAnsi="Tahoma" w:cs="Tahoma"/>
          <w:sz w:val="16"/>
          <w:szCs w:val="16"/>
        </w:rPr>
        <w:t>р.д</w:t>
      </w:r>
      <w:proofErr w:type="spellEnd"/>
      <w:r w:rsidRPr="00237BAD">
        <w:rPr>
          <w:rFonts w:ascii="Tahoma" w:hAnsi="Tahoma" w:cs="Tahoma"/>
          <w:sz w:val="16"/>
          <w:szCs w:val="16"/>
        </w:rPr>
        <w:t>.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w:t>
      </w:r>
      <w:proofErr w:type="spellStart"/>
      <w:r w:rsidRPr="002B1194">
        <w:rPr>
          <w:rFonts w:ascii="Tahoma" w:hAnsi="Tahoma" w:cs="Tahoma"/>
          <w:sz w:val="16"/>
          <w:szCs w:val="16"/>
        </w:rPr>
        <w:t>пп</w:t>
      </w:r>
      <w:proofErr w:type="spellEnd"/>
      <w:r w:rsidRPr="002B1194">
        <w:rPr>
          <w:rFonts w:ascii="Tahoma" w:hAnsi="Tahoma" w:cs="Tahoma"/>
          <w:sz w:val="16"/>
          <w:szCs w:val="16"/>
        </w:rPr>
        <w:t>. 5.3, ст. 3 ФЗ-223).</w:t>
      </w:r>
    </w:p>
    <w:p w14:paraId="5B159EF0" w14:textId="77777777" w:rsidR="00A22C6D" w:rsidRPr="00237BAD" w:rsidRDefault="00A22C6D" w:rsidP="00305BB4">
      <w:pPr>
        <w:pStyle w:val="afc"/>
        <w:ind w:firstLine="0"/>
        <w:jc w:val="left"/>
        <w:rPr>
          <w:rFonts w:ascii="Tahoma" w:hAnsi="Tahoma" w:cs="Tahoma"/>
          <w:sz w:val="16"/>
          <w:szCs w:val="16"/>
        </w:rPr>
      </w:pPr>
      <w:r w:rsidRPr="00D20DB0">
        <w:rPr>
          <w:rFonts w:ascii="Tahoma" w:hAnsi="Tahoma" w:cs="Tahoma"/>
          <w:sz w:val="16"/>
          <w:szCs w:val="16"/>
        </w:rPr>
        <w:t xml:space="preserve">- Для субъектов малого и среднего бизнеса: не </w:t>
      </w:r>
      <w:proofErr w:type="spellStart"/>
      <w:r w:rsidRPr="00D20DB0">
        <w:rPr>
          <w:rFonts w:ascii="Tahoma" w:hAnsi="Tahoma" w:cs="Tahoma"/>
          <w:sz w:val="16"/>
          <w:szCs w:val="16"/>
        </w:rPr>
        <w:t>аозднее</w:t>
      </w:r>
      <w:proofErr w:type="spellEnd"/>
      <w:r w:rsidRPr="00D20DB0">
        <w:rPr>
          <w:rFonts w:ascii="Tahoma" w:hAnsi="Tahoma" w:cs="Tahoma"/>
          <w:sz w:val="16"/>
          <w:szCs w:val="16"/>
        </w:rPr>
        <w:t xml:space="preserve"> 7 </w:t>
      </w:r>
      <w:proofErr w:type="spellStart"/>
      <w:r w:rsidRPr="00D20DB0">
        <w:rPr>
          <w:rFonts w:ascii="Tahoma" w:hAnsi="Tahoma" w:cs="Tahoma"/>
          <w:sz w:val="16"/>
          <w:szCs w:val="16"/>
        </w:rPr>
        <w:t>р.д</w:t>
      </w:r>
      <w:proofErr w:type="spellEnd"/>
      <w:r w:rsidRPr="00D20DB0">
        <w:rPr>
          <w:rFonts w:ascii="Tahoma" w:hAnsi="Tahoma" w:cs="Tahoma"/>
          <w:sz w:val="16"/>
          <w:szCs w:val="16"/>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677F38BF" w14:textId="77777777" w:rsidR="00A22C6D" w:rsidRPr="00237BAD" w:rsidRDefault="00A22C6D" w:rsidP="00305BB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63">
    <w:p w14:paraId="1594D027"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64">
    <w:p w14:paraId="3DB55C87" w14:textId="77777777" w:rsidR="00A22C6D" w:rsidRPr="00901459" w:rsidRDefault="00A22C6D" w:rsidP="00740CF5">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65">
    <w:p w14:paraId="5D92D7B8" w14:textId="3AEEEB74" w:rsidR="00A22C6D" w:rsidRPr="00901459" w:rsidRDefault="00A22C6D" w:rsidP="00740CF5">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66">
    <w:p w14:paraId="386E4935"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заключается Главным офисом Компании.</w:t>
      </w:r>
    </w:p>
  </w:footnote>
  <w:footnote w:id="67">
    <w:p w14:paraId="50A66CBF" w14:textId="4B70FB5A" w:rsidR="00A22C6D" w:rsidRPr="00901459" w:rsidRDefault="00A22C6D">
      <w:pPr>
        <w:pStyle w:val="afffa"/>
      </w:pPr>
      <w:r w:rsidRPr="00901459">
        <w:rPr>
          <w:rStyle w:val="ad"/>
          <w:sz w:val="16"/>
        </w:rPr>
        <w:footnoteRef/>
      </w:r>
      <w:r w:rsidRPr="00901459">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68">
    <w:p w14:paraId="309AF72D" w14:textId="4867921F" w:rsidR="00A22C6D" w:rsidRPr="00901459" w:rsidRDefault="00A22C6D">
      <w:pPr>
        <w:pStyle w:val="afffa"/>
      </w:pPr>
      <w:r w:rsidRPr="00901459">
        <w:rPr>
          <w:rStyle w:val="ad"/>
          <w:sz w:val="16"/>
        </w:rPr>
        <w:footnoteRef/>
      </w:r>
      <w:r w:rsidRPr="00901459">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69">
    <w:p w14:paraId="4AA73871" w14:textId="77777777" w:rsidR="00A22C6D" w:rsidRPr="00901459" w:rsidRDefault="00A22C6D">
      <w:pPr>
        <w:pStyle w:val="afffa"/>
      </w:pPr>
      <w:r w:rsidRPr="00901459">
        <w:rPr>
          <w:rStyle w:val="ad"/>
          <w:sz w:val="16"/>
        </w:rPr>
        <w:footnoteRef/>
      </w:r>
      <w:r w:rsidRPr="00901459">
        <w:t xml:space="preserve"> Включается в договоры, заключаемые в рамках инвестиционных проектов.</w:t>
      </w:r>
    </w:p>
  </w:footnote>
  <w:footnote w:id="70">
    <w:p w14:paraId="6EE25776" w14:textId="2EF89D9F" w:rsidR="00A22C6D" w:rsidRPr="00C46409" w:rsidRDefault="00A22C6D" w:rsidP="001B5E10">
      <w:pPr>
        <w:pStyle w:val="afc"/>
        <w:ind w:firstLine="0"/>
        <w:jc w:val="left"/>
        <w:rPr>
          <w:rFonts w:ascii="Tahoma" w:hAnsi="Tahoma" w:cs="Tahoma"/>
          <w:sz w:val="16"/>
          <w:szCs w:val="16"/>
        </w:rPr>
      </w:pPr>
      <w:r w:rsidRPr="00C46409">
        <w:rPr>
          <w:rStyle w:val="ad"/>
          <w:rFonts w:cs="Tahoma"/>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и оборудование Заказчика»</w:t>
      </w:r>
      <w:r w:rsidRPr="00901459">
        <w:rPr>
          <w:rFonts w:ascii="Tahoma" w:hAnsi="Tahoma" w:cs="Tahoma"/>
          <w:sz w:val="16"/>
          <w:szCs w:val="16"/>
        </w:rPr>
        <w:t>.</w:t>
      </w:r>
    </w:p>
  </w:footnote>
  <w:footnote w:id="71">
    <w:p w14:paraId="759CCBA5" w14:textId="5D2EC64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Может включаться, </w:t>
      </w:r>
      <w:r w:rsidRPr="00305BB4">
        <w:rPr>
          <w:rFonts w:ascii="Tahoma" w:hAnsi="Tahoma" w:cs="Tahoma"/>
          <w:sz w:val="16"/>
          <w:szCs w:val="16"/>
        </w:rPr>
        <w:t xml:space="preserve">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w:t>
      </w:r>
      <w:r w:rsidRPr="00901459">
        <w:rPr>
          <w:rFonts w:ascii="Tahoma" w:hAnsi="Tahoma" w:cs="Tahoma"/>
          <w:sz w:val="16"/>
          <w:szCs w:val="16"/>
        </w:rPr>
        <w:t>млн</w:t>
      </w:r>
      <w:r w:rsidRPr="00305BB4">
        <w:rPr>
          <w:rFonts w:ascii="Tahoma" w:hAnsi="Tahoma" w:cs="Tahoma"/>
          <w:sz w:val="16"/>
          <w:szCs w:val="16"/>
        </w:rPr>
        <w:t xml:space="preserve"> руб</w:t>
      </w:r>
      <w:r w:rsidRPr="00901459">
        <w:rPr>
          <w:rFonts w:ascii="Tahoma" w:hAnsi="Tahoma" w:cs="Tahoma"/>
          <w:sz w:val="16"/>
          <w:szCs w:val="16"/>
        </w:rPr>
        <w:t>.</w:t>
      </w:r>
    </w:p>
  </w:footnote>
  <w:footnote w:id="72">
    <w:p w14:paraId="4B5A4F92" w14:textId="50D5F746" w:rsidR="00A22C6D" w:rsidRPr="008738C8" w:rsidRDefault="00A22C6D">
      <w:pPr>
        <w:pStyle w:val="afffa"/>
      </w:pPr>
      <w:r w:rsidRPr="00901459">
        <w:rPr>
          <w:rStyle w:val="ad"/>
          <w:sz w:val="16"/>
        </w:rPr>
        <w:footnoteRef/>
      </w:r>
      <w:r w:rsidRPr="00901459">
        <w:t xml:space="preserve"> </w:t>
      </w:r>
      <w:r w:rsidRPr="008738C8">
        <w:t>Включается, если Договор не является рамочным.</w:t>
      </w:r>
    </w:p>
  </w:footnote>
  <w:footnote w:id="73">
    <w:p w14:paraId="58173ECE" w14:textId="21E3AE3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footnote>
  <w:footnote w:id="74">
    <w:p w14:paraId="60F644B6" w14:textId="395BE3D3" w:rsidR="00A22C6D" w:rsidRPr="008738C8" w:rsidRDefault="00A22C6D">
      <w:pPr>
        <w:pStyle w:val="afffa"/>
      </w:pPr>
      <w:r w:rsidRPr="008738C8">
        <w:rPr>
          <w:rStyle w:val="ad"/>
          <w:sz w:val="16"/>
        </w:rPr>
        <w:footnoteRef/>
      </w:r>
      <w:r w:rsidRPr="008738C8">
        <w:t xml:space="preserve"> Включается в договоры на ремонтные работы, когда объект физически передаётся Подрядчику.</w:t>
      </w:r>
    </w:p>
  </w:footnote>
  <w:footnote w:id="75">
    <w:p w14:paraId="0779484C" w14:textId="3E32F979" w:rsidR="00A22C6D" w:rsidRPr="004C5A35" w:rsidRDefault="00A22C6D">
      <w:pPr>
        <w:pStyle w:val="afffa"/>
      </w:pPr>
      <w:r w:rsidRPr="008738C8">
        <w:rPr>
          <w:rStyle w:val="ad"/>
          <w:sz w:val="16"/>
        </w:rPr>
        <w:footnoteRef/>
      </w:r>
      <w:r w:rsidRPr="008738C8">
        <w:t xml:space="preserve"> Включается в </w:t>
      </w:r>
      <w:r w:rsidRPr="004C5A35">
        <w:t>договоры на ремонтные работы, когда объект физически не передаётся Подрядчику.</w:t>
      </w:r>
    </w:p>
  </w:footnote>
  <w:footnote w:id="76">
    <w:p w14:paraId="625014A6" w14:textId="3D2E8A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77">
    <w:p w14:paraId="5BE80EB3" w14:textId="42B1890C" w:rsidR="00A22C6D" w:rsidRPr="00901459" w:rsidRDefault="00A22C6D">
      <w:pPr>
        <w:pStyle w:val="afffa"/>
      </w:pPr>
      <w:r w:rsidRPr="00901459">
        <w:rPr>
          <w:rStyle w:val="ad"/>
          <w:sz w:val="16"/>
        </w:rPr>
        <w:footnoteRef/>
      </w:r>
      <w:r w:rsidRPr="00901459">
        <w:t xml:space="preserve"> Указать от какого события/момента отсчитывается срок.</w:t>
      </w:r>
    </w:p>
  </w:footnote>
  <w:footnote w:id="78">
    <w:p w14:paraId="00BCE49E" w14:textId="17B3CE4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выполняются Работы (ремонт, ТО) в отношении оборудования.</w:t>
      </w:r>
    </w:p>
  </w:footnote>
  <w:footnote w:id="79">
    <w:p w14:paraId="19749EF1" w14:textId="4F18627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80">
    <w:p w14:paraId="3A65E202" w14:textId="7A6FBA0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81">
    <w:p w14:paraId="3A60B8F3" w14:textId="31812FDA" w:rsidR="00A22C6D" w:rsidRPr="00901459" w:rsidRDefault="00A22C6D" w:rsidP="002065E0">
      <w:pPr>
        <w:pStyle w:val="afffa"/>
      </w:pPr>
      <w:r w:rsidRPr="00901459">
        <w:rPr>
          <w:rStyle w:val="ad"/>
          <w:sz w:val="16"/>
        </w:rPr>
        <w:footnoteRef/>
      </w:r>
      <w:r w:rsidRPr="00901459">
        <w:t xml:space="preserve"> </w:t>
      </w:r>
      <w:r>
        <w:t>Включается при выполнении Работ на территории Заказчика</w:t>
      </w:r>
      <w:r w:rsidRPr="00901459">
        <w:t>.</w:t>
      </w:r>
    </w:p>
  </w:footnote>
  <w:footnote w:id="82">
    <w:p w14:paraId="4959A437" w14:textId="19937E68"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r w:rsidRPr="00A6179A">
        <w:rPr>
          <w:rFonts w:ascii="Tahoma" w:hAnsi="Tahoma" w:cs="Tahoma"/>
          <w:sz w:val="16"/>
          <w:szCs w:val="16"/>
        </w:rPr>
        <w:t>.</w:t>
      </w:r>
    </w:p>
  </w:footnote>
  <w:footnote w:id="83">
    <w:p w14:paraId="6F8021D2" w14:textId="2F6B9E5B"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r w:rsidRPr="00A6179A">
        <w:rPr>
          <w:rFonts w:ascii="Tahoma" w:hAnsi="Tahoma" w:cs="Tahoma"/>
          <w:sz w:val="16"/>
          <w:szCs w:val="16"/>
        </w:rPr>
        <w:t>.</w:t>
      </w:r>
    </w:p>
  </w:footnote>
  <w:footnote w:id="84">
    <w:p w14:paraId="07E10785" w14:textId="369703A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85">
    <w:p w14:paraId="0962D92E" w14:textId="7FF375B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A6179A">
        <w:rPr>
          <w:rFonts w:ascii="Tahoma" w:hAnsi="Tahoma" w:cs="Tahoma"/>
          <w:sz w:val="16"/>
          <w:szCs w:val="16"/>
        </w:rPr>
        <w:t>Включается, если</w:t>
      </w:r>
      <w:r w:rsidRPr="00901459">
        <w:rPr>
          <w:rFonts w:ascii="Tahoma" w:hAnsi="Tahoma" w:cs="Tahoma"/>
          <w:sz w:val="16"/>
          <w:szCs w:val="16"/>
        </w:rPr>
        <w:t xml:space="preserve"> исходные данные переданы до заключения Договора.</w:t>
      </w:r>
    </w:p>
  </w:footnote>
  <w:footnote w:id="86">
    <w:p w14:paraId="682BF7C1" w14:textId="0A866B58" w:rsidR="00A22C6D" w:rsidRPr="00305BB4" w:rsidRDefault="00A22C6D" w:rsidP="00305BB4">
      <w:pPr>
        <w:pStyle w:val="afffa"/>
        <w:rPr>
          <w:rStyle w:val="ad"/>
          <w:color w:val="auto"/>
          <w:sz w:val="16"/>
          <w:vertAlign w:val="baseline"/>
        </w:rPr>
      </w:pPr>
      <w:r w:rsidRPr="009B5E15">
        <w:rPr>
          <w:rStyle w:val="ad"/>
          <w:sz w:val="16"/>
        </w:rPr>
        <w:footnoteRef/>
      </w:r>
      <w:r w:rsidRPr="00305BB4">
        <w:rPr>
          <w:rStyle w:val="ad"/>
          <w:sz w:val="16"/>
        </w:rPr>
        <w:t xml:space="preserve"> </w:t>
      </w:r>
      <w:r w:rsidRPr="009B5E15">
        <w:t>Включается, если исходные данные передаются после заключения Договора.</w:t>
      </w:r>
    </w:p>
  </w:footnote>
  <w:footnote w:id="87">
    <w:p w14:paraId="1FE28C82" w14:textId="5A0E7C4C"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r>
        <w:t xml:space="preserve"> Перечень материалов / оборудования Заказчика может содержаться как в отдельном Приложении, так и в смете.</w:t>
      </w:r>
    </w:p>
  </w:footnote>
  <w:footnote w:id="88">
    <w:p w14:paraId="4925C599" w14:textId="1CAD168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при необходимости.</w:t>
      </w:r>
    </w:p>
  </w:footnote>
  <w:footnote w:id="89">
    <w:p w14:paraId="31501A2F" w14:textId="49862602" w:rsidR="00A22C6D" w:rsidRPr="00901459" w:rsidRDefault="00A22C6D" w:rsidP="00A062AE">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90">
    <w:p w14:paraId="6909459A" w14:textId="1F0BB3DC" w:rsidR="00A22C6D" w:rsidRPr="00901459" w:rsidRDefault="00A22C6D" w:rsidP="00A062AE">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91">
    <w:p w14:paraId="1532B7C4" w14:textId="47E9FB5B" w:rsidR="00A22C6D" w:rsidRPr="00901459" w:rsidRDefault="00A22C6D" w:rsidP="00E4621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92">
    <w:p w14:paraId="78CDA4F7" w14:textId="345E8A8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93">
    <w:p w14:paraId="1EB3024F" w14:textId="13BF0B85" w:rsidR="00A22C6D" w:rsidRPr="00901459" w:rsidRDefault="00A22C6D" w:rsidP="00D64F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94">
    <w:p w14:paraId="6DB73432" w14:textId="3B111535" w:rsidR="00A22C6D" w:rsidRPr="00901459" w:rsidRDefault="00A22C6D" w:rsidP="00BC3E3A">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95">
    <w:p w14:paraId="4BB8F4C6" w14:textId="3469F3B2" w:rsidR="00A22C6D" w:rsidRPr="00901459" w:rsidRDefault="00A22C6D">
      <w:pPr>
        <w:pStyle w:val="afff8"/>
        <w:spacing w:before="0" w:after="0"/>
        <w:jc w:val="left"/>
      </w:pPr>
      <w:r w:rsidRPr="00901459">
        <w:rPr>
          <w:rStyle w:val="ad"/>
          <w:sz w:val="16"/>
        </w:rPr>
        <w:footnoteRef/>
      </w:r>
      <w:r w:rsidRPr="00901459">
        <w:t xml:space="preserve"> Включается, если Работы выполняются с использованием материалов собственности Заказчика.</w:t>
      </w:r>
    </w:p>
  </w:footnote>
  <w:footnote w:id="96">
    <w:p w14:paraId="500719ED" w14:textId="59BF80D6" w:rsidR="00A22C6D" w:rsidRPr="00901459" w:rsidRDefault="00A22C6D">
      <w:pPr>
        <w:pStyle w:val="afff8"/>
        <w:spacing w:before="0" w:after="0"/>
        <w:jc w:val="left"/>
      </w:pPr>
      <w:r w:rsidRPr="00901459">
        <w:rPr>
          <w:rStyle w:val="ad"/>
          <w:sz w:val="16"/>
        </w:rPr>
        <w:footnoteRef/>
      </w:r>
      <w:r w:rsidRPr="00901459">
        <w:t xml:space="preserve"> Указывается п</w:t>
      </w:r>
      <w:r w:rsidRPr="00901459">
        <w:rPr>
          <w:rFonts w:eastAsiaTheme="minorHAnsi"/>
        </w:rPr>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97">
    <w:p w14:paraId="7B32BAAF"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98">
    <w:p w14:paraId="6430C482"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99">
    <w:p w14:paraId="07C76241" w14:textId="36CE7FBE" w:rsidR="00A22C6D" w:rsidRPr="00EB2525" w:rsidRDefault="00A22C6D">
      <w:pPr>
        <w:pStyle w:val="afffa"/>
      </w:pPr>
      <w:r w:rsidRPr="00901459">
        <w:rPr>
          <w:rStyle w:val="ad"/>
          <w:sz w:val="16"/>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00">
    <w:p w14:paraId="622135F0" w14:textId="0CD46A1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w:t>
      </w:r>
      <w:r w:rsidRPr="00EB2525">
        <w:rPr>
          <w:rFonts w:ascii="Tahoma" w:hAnsi="Tahoma" w:cs="Tahoma"/>
          <w:sz w:val="16"/>
          <w:szCs w:val="16"/>
        </w:rPr>
        <w:t>ключается, если Заказчиком является АО «Норильскгазпром» / АО «</w:t>
      </w:r>
      <w:proofErr w:type="spellStart"/>
      <w:r w:rsidRPr="00EB2525">
        <w:rPr>
          <w:rFonts w:ascii="Tahoma" w:hAnsi="Tahoma" w:cs="Tahoma"/>
          <w:sz w:val="16"/>
          <w:szCs w:val="16"/>
        </w:rPr>
        <w:t>Норильсктрансгаз</w:t>
      </w:r>
      <w:proofErr w:type="spellEnd"/>
      <w:r w:rsidRPr="00EB2525">
        <w:rPr>
          <w:rFonts w:ascii="Tahoma" w:hAnsi="Tahoma" w:cs="Tahoma"/>
          <w:sz w:val="16"/>
          <w:szCs w:val="16"/>
        </w:rPr>
        <w:t>».</w:t>
      </w:r>
    </w:p>
  </w:footnote>
  <w:footnote w:id="101">
    <w:p w14:paraId="6C193A7A" w14:textId="38A16C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p w14:paraId="23BFA476" w14:textId="409789B4" w:rsidR="00A22C6D" w:rsidRPr="00305BB4" w:rsidRDefault="00A22C6D" w:rsidP="00305BB4">
      <w:pPr>
        <w:pStyle w:val="afc"/>
        <w:ind w:firstLine="0"/>
        <w:jc w:val="left"/>
        <w:rPr>
          <w:rFonts w:ascii="Tahoma" w:hAnsi="Tahoma" w:cs="Tahoma"/>
          <w:sz w:val="16"/>
          <w:szCs w:val="16"/>
        </w:rPr>
      </w:pPr>
      <w:r w:rsidRPr="00305BB4">
        <w:rPr>
          <w:rFonts w:ascii="Tahoma" w:hAnsi="Tahoma" w:cs="Tahoma"/>
          <w:sz w:val="16"/>
          <w:szCs w:val="16"/>
        </w:rPr>
        <w:t>Текст раздела является примерным и может быть скорректирован.</w:t>
      </w:r>
    </w:p>
  </w:footnote>
  <w:footnote w:id="102">
    <w:p w14:paraId="2F47CB9F" w14:textId="77777777" w:rsidR="00A22C6D" w:rsidRPr="007F59AE" w:rsidRDefault="00A22C6D" w:rsidP="00237CD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103">
    <w:p w14:paraId="45997D2C" w14:textId="568B825A" w:rsidR="00A22C6D" w:rsidRPr="007F59AE" w:rsidRDefault="00A22C6D" w:rsidP="006C39E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Pr>
          <w:rFonts w:ascii="Tahoma" w:hAnsi="Tahoma" w:cs="Tahoma"/>
          <w:sz w:val="16"/>
          <w:szCs w:val="16"/>
        </w:rPr>
        <w:t>Применяется в договорах АО «КГМК»</w:t>
      </w:r>
      <w:r w:rsidRPr="007F59AE">
        <w:rPr>
          <w:rFonts w:ascii="Tahoma" w:hAnsi="Tahoma" w:cs="Tahoma"/>
          <w:sz w:val="16"/>
          <w:szCs w:val="16"/>
        </w:rPr>
        <w:t>.</w:t>
      </w:r>
      <w:r>
        <w:rPr>
          <w:rFonts w:ascii="Tahoma" w:hAnsi="Tahoma" w:cs="Tahoma"/>
          <w:sz w:val="16"/>
          <w:szCs w:val="16"/>
        </w:rPr>
        <w:t xml:space="preserve"> Может применяться в договорах иных РОКС НН.</w:t>
      </w:r>
    </w:p>
  </w:footnote>
  <w:footnote w:id="104">
    <w:p w14:paraId="41F227E8" w14:textId="491F0812" w:rsidR="00A22C6D" w:rsidRPr="00540A88" w:rsidRDefault="00A22C6D" w:rsidP="00C16936">
      <w:pPr>
        <w:pStyle w:val="afff8"/>
        <w:spacing w:before="0" w:after="0"/>
        <w:jc w:val="left"/>
      </w:pPr>
      <w:r w:rsidRPr="00901459">
        <w:rPr>
          <w:rStyle w:val="ad"/>
          <w:sz w:val="16"/>
        </w:rPr>
        <w:footnoteRef/>
      </w:r>
      <w:r w:rsidRPr="00901459">
        <w:t xml:space="preserve"> Исключается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w:t>
      </w:r>
      <w:r w:rsidRPr="00C16936">
        <w:rPr>
          <w:lang w:bidi="ru-RU"/>
        </w:rPr>
        <w:t>выполнения Работ.</w:t>
      </w:r>
    </w:p>
  </w:footnote>
  <w:footnote w:id="105">
    <w:p w14:paraId="01F1C348" w14:textId="5C903E4E" w:rsidR="00A22C6D" w:rsidRPr="00901459" w:rsidRDefault="00A22C6D" w:rsidP="00C16936">
      <w:pPr>
        <w:pStyle w:val="afff8"/>
        <w:spacing w:before="0" w:after="0"/>
        <w:jc w:val="left"/>
      </w:pPr>
      <w:r w:rsidRPr="00C16936">
        <w:rPr>
          <w:rStyle w:val="ad"/>
          <w:sz w:val="16"/>
        </w:rPr>
        <w:footnoteRef/>
      </w:r>
      <w:r w:rsidRPr="00C16936">
        <w:t xml:space="preserve"> Включается, если в Календарном</w:t>
      </w:r>
      <w:r w:rsidRPr="00901459">
        <w:t xml:space="preserve"> плане предусмотрены этапы.</w:t>
      </w:r>
    </w:p>
  </w:footnote>
  <w:footnote w:id="106">
    <w:p w14:paraId="32DD4606"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07">
    <w:p w14:paraId="5C1F12B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108">
    <w:p w14:paraId="4A4D62BC" w14:textId="57F24268" w:rsidR="00A22C6D" w:rsidRPr="00901459" w:rsidRDefault="00A22C6D" w:rsidP="00D143C0">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109">
    <w:p w14:paraId="5B270BF6" w14:textId="787381DA"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10">
    <w:p w14:paraId="20A6712A"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111">
    <w:p w14:paraId="1875D399" w14:textId="0ADCEC99"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112">
    <w:p w14:paraId="7B436461" w14:textId="6B973198"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13">
    <w:p w14:paraId="636EC83C" w14:textId="09C17FFF"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114">
    <w:p w14:paraId="2C048E53" w14:textId="2C5E4554"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15">
    <w:p w14:paraId="3ABDA1EE" w14:textId="77777777" w:rsidR="00A22C6D" w:rsidRPr="00901459" w:rsidRDefault="00A22C6D" w:rsidP="00BB4042">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116">
    <w:p w14:paraId="55F9150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117">
    <w:p w14:paraId="39C0116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18">
    <w:p w14:paraId="3997FB9C" w14:textId="77777777"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119">
    <w:p w14:paraId="169C6B2A"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120">
    <w:p w14:paraId="45D4C88A" w14:textId="46858157" w:rsidR="00A22C6D" w:rsidRPr="00901459" w:rsidRDefault="00A22C6D">
      <w:pPr>
        <w:pStyle w:val="afff8"/>
        <w:spacing w:before="0" w:after="0"/>
        <w:jc w:val="left"/>
      </w:pPr>
      <w:r w:rsidRPr="00901459">
        <w:rPr>
          <w:rStyle w:val="ad"/>
          <w:sz w:val="16"/>
        </w:rPr>
        <w:footnoteRef/>
      </w:r>
      <w:r w:rsidRPr="00901459">
        <w:t xml:space="preserve"> Включается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выполнения Работ (территориальной удалённости).</w:t>
      </w:r>
    </w:p>
  </w:footnote>
  <w:footnote w:id="121">
    <w:p w14:paraId="0F1E2D6D" w14:textId="3ACADAFA" w:rsidR="00A22C6D" w:rsidRPr="00901459" w:rsidRDefault="00A22C6D">
      <w:pPr>
        <w:pStyle w:val="afff8"/>
        <w:spacing w:before="0" w:after="0"/>
        <w:jc w:val="left"/>
      </w:pPr>
      <w:r w:rsidRPr="00901459">
        <w:rPr>
          <w:rStyle w:val="ad"/>
          <w:sz w:val="16"/>
        </w:rPr>
        <w:footnoteRef/>
      </w:r>
      <w:r w:rsidRPr="00901459">
        <w:t xml:space="preserve"> Включается, если в Календарном плане предусмотрены этапы.</w:t>
      </w:r>
    </w:p>
  </w:footnote>
  <w:footnote w:id="122">
    <w:p w14:paraId="13C17987"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23">
    <w:p w14:paraId="2222ACA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124">
    <w:p w14:paraId="310F7297"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125">
    <w:p w14:paraId="5AAFEB10" w14:textId="73BD0AD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26">
    <w:p w14:paraId="56115319"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127">
    <w:p w14:paraId="0F8A0D71" w14:textId="7C448691"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128">
    <w:p w14:paraId="3E32662B" w14:textId="7F0FBD2A"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29">
    <w:p w14:paraId="2E86495A" w14:textId="56954C36"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130">
    <w:p w14:paraId="1DCB4425" w14:textId="78E6A700"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31">
    <w:p w14:paraId="0826DEA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132">
    <w:p w14:paraId="40268D12" w14:textId="09CEEADE"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B0626">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133">
    <w:p w14:paraId="23D297E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134">
    <w:p w14:paraId="31E5D7B6" w14:textId="4E83111E" w:rsidR="00A22C6D" w:rsidRPr="00901459" w:rsidRDefault="00A22C6D">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135">
    <w:p w14:paraId="78A68A04" w14:textId="77777777" w:rsidR="00A22C6D" w:rsidRPr="00901459" w:rsidRDefault="00A22C6D" w:rsidP="0061081B">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36">
    <w:p w14:paraId="12188808" w14:textId="2CE3D3B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137">
    <w:p w14:paraId="447CB706" w14:textId="7F066011"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38">
    <w:p w14:paraId="10A8F4DA" w14:textId="0290B8EF"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139">
    <w:p w14:paraId="0C2CB912" w14:textId="24ED411E"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140">
    <w:p w14:paraId="374101ED" w14:textId="29F56198" w:rsidR="00A22C6D" w:rsidRPr="00901459" w:rsidRDefault="00A22C6D">
      <w:pPr>
        <w:pStyle w:val="afff8"/>
        <w:spacing w:before="0" w:after="0"/>
        <w:jc w:val="left"/>
      </w:pPr>
      <w:r w:rsidRPr="00901459">
        <w:rPr>
          <w:rStyle w:val="ad"/>
          <w:sz w:val="16"/>
        </w:rPr>
        <w:footnoteRef/>
      </w:r>
      <w:r w:rsidRPr="00901459">
        <w:t xml:space="preserve"> </w:t>
      </w:r>
      <w:r>
        <w:t>Рекомендуется н</w:t>
      </w:r>
      <w:r w:rsidRPr="00901459">
        <w:t>е менее 2 лет.</w:t>
      </w:r>
    </w:p>
  </w:footnote>
  <w:footnote w:id="141">
    <w:p w14:paraId="1F8C525C" w14:textId="22614548"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42">
    <w:p w14:paraId="0526E909"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43">
    <w:p w14:paraId="748C765A" w14:textId="46B0157E" w:rsidR="00A22C6D" w:rsidRPr="00901459" w:rsidRDefault="00A22C6D">
      <w:pPr>
        <w:pStyle w:val="afffa"/>
      </w:pPr>
      <w:r w:rsidRPr="00901459">
        <w:rPr>
          <w:rStyle w:val="ad"/>
          <w:sz w:val="16"/>
        </w:rPr>
        <w:footnoteRef/>
      </w:r>
      <w:r w:rsidRPr="00901459">
        <w:t xml:space="preserve"> Включается, если есть гарантийное удержание</w:t>
      </w:r>
      <w:r>
        <w:t>,</w:t>
      </w:r>
      <w:r w:rsidRPr="00901459">
        <w:t xml:space="preserve"> </w:t>
      </w:r>
      <w:r w:rsidRPr="002722ED">
        <w:t>обеспечительн</w:t>
      </w:r>
      <w:r>
        <w:t>ый платё</w:t>
      </w:r>
      <w:r w:rsidRPr="002722ED">
        <w:t xml:space="preserve">ж </w:t>
      </w:r>
      <w:r w:rsidRPr="00901459">
        <w:t>до окончания гарантийного срока</w:t>
      </w:r>
      <w:r w:rsidRPr="002722ED">
        <w:rPr>
          <w:rFonts w:ascii="Times New Roman" w:hAnsi="Times New Roman" w:cs="Calibri"/>
          <w:sz w:val="22"/>
          <w:szCs w:val="20"/>
        </w:rPr>
        <w:t xml:space="preserve"> </w:t>
      </w:r>
      <w:r w:rsidRPr="002722ED">
        <w:t>или независим</w:t>
      </w:r>
      <w:r>
        <w:t>ая</w:t>
      </w:r>
      <w:r w:rsidRPr="002722ED">
        <w:t xml:space="preserve"> гаранти</w:t>
      </w:r>
      <w:r>
        <w:t>я</w:t>
      </w:r>
      <w:r w:rsidRPr="002722ED">
        <w:t xml:space="preserve"> </w:t>
      </w:r>
      <w:r>
        <w:t>гарантийного периода</w:t>
      </w:r>
      <w:r w:rsidRPr="00901459">
        <w:t>. В иных случаях – на усмотрение куратора договора.</w:t>
      </w:r>
    </w:p>
  </w:footnote>
  <w:footnote w:id="144">
    <w:p w14:paraId="171EF998" w14:textId="6C4E874E"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45">
    <w:p w14:paraId="289CE0DF" w14:textId="21F8ACB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Может быть исключено из Договора, не являющегося рамочным, если не предусмотрены промежуточные сроки (этапы).</w:t>
      </w:r>
    </w:p>
  </w:footnote>
  <w:footnote w:id="146">
    <w:p w14:paraId="7717CEA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47">
    <w:p w14:paraId="25BD32BA"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48">
    <w:p w14:paraId="0363CCBC"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49">
    <w:p w14:paraId="6F2F3C30" w14:textId="25F864B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 Договор включён раздел о страховании.</w:t>
      </w:r>
    </w:p>
  </w:footnote>
  <w:footnote w:id="150">
    <w:p w14:paraId="677491B5"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151">
    <w:p w14:paraId="4B207F03" w14:textId="44A8790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901459">
        <w:rPr>
          <w:rFonts w:ascii="Tahoma" w:hAnsi="Tahoma" w:cs="Tahoma"/>
          <w:sz w:val="16"/>
          <w:szCs w:val="16"/>
        </w:rPr>
        <w:t>при заключении Договора на техническое обслуживание.</w:t>
      </w:r>
    </w:p>
  </w:footnote>
  <w:footnote w:id="152">
    <w:p w14:paraId="2385CBCE" w14:textId="144BEFD3" w:rsidR="00A22C6D" w:rsidRPr="00901459" w:rsidRDefault="00A22C6D">
      <w:pPr>
        <w:pStyle w:val="afffa"/>
      </w:pPr>
      <w:r w:rsidRPr="00901459">
        <w:rPr>
          <w:rStyle w:val="ad"/>
          <w:sz w:val="16"/>
        </w:rPr>
        <w:footnoteRef/>
      </w:r>
      <w:r w:rsidRPr="00901459">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153">
    <w:p w14:paraId="5ABA9E2C" w14:textId="6037FFD6" w:rsidR="00A22C6D" w:rsidRPr="00901459" w:rsidRDefault="00A22C6D">
      <w:pPr>
        <w:pStyle w:val="afffa"/>
      </w:pPr>
      <w:r w:rsidRPr="00901459">
        <w:rPr>
          <w:rStyle w:val="ad"/>
          <w:sz w:val="16"/>
        </w:rPr>
        <w:footnoteRef/>
      </w:r>
      <w:r w:rsidRPr="00901459">
        <w:t xml:space="preserve"> Применяется для оформления выполнения работ – для ремонтных и прочих работ (например, техобслуживание).</w:t>
      </w:r>
    </w:p>
  </w:footnote>
  <w:footnote w:id="154">
    <w:p w14:paraId="74E10268" w14:textId="260CA47F" w:rsidR="00A22C6D" w:rsidRPr="00901459" w:rsidRDefault="00A22C6D">
      <w:pPr>
        <w:pStyle w:val="afffa"/>
      </w:pPr>
      <w:r w:rsidRPr="00901459">
        <w:rPr>
          <w:rStyle w:val="ad"/>
          <w:sz w:val="16"/>
        </w:rPr>
        <w:footnoteRef/>
      </w:r>
      <w:r w:rsidRPr="00901459">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155">
    <w:p w14:paraId="2BD24B83" w14:textId="1311964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156">
    <w:p w14:paraId="3ECD42DC" w14:textId="4A183F8E" w:rsidR="00A22C6D" w:rsidRPr="00901459" w:rsidRDefault="00A22C6D" w:rsidP="000730E3">
      <w:pPr>
        <w:pStyle w:val="afffa"/>
      </w:pPr>
      <w:r w:rsidRPr="00901459">
        <w:rPr>
          <w:rStyle w:val="ad"/>
          <w:sz w:val="16"/>
        </w:rPr>
        <w:footnoteRef/>
      </w:r>
      <w:r w:rsidRPr="00901459">
        <w:t xml:space="preserve"> </w:t>
      </w:r>
      <w:r>
        <w:t>Включается, если включено Приложение «Использование Подрядчиком грузоподъёмных механизмов Заказчика»</w:t>
      </w:r>
      <w:r w:rsidRPr="00901459">
        <w:t>.</w:t>
      </w:r>
    </w:p>
  </w:footnote>
  <w:footnote w:id="157">
    <w:p w14:paraId="2D8F929C" w14:textId="1FCF1E0C" w:rsidR="00A22C6D" w:rsidRPr="0033138F" w:rsidRDefault="00A22C6D" w:rsidP="00D676D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 xml:space="preserve">включён пункт о возмещении стоимости электроэнергии (в договорах </w:t>
      </w:r>
      <w:r w:rsidRPr="00872C88">
        <w:rPr>
          <w:rFonts w:ascii="Tahoma" w:hAnsi="Tahoma" w:cs="Tahoma"/>
          <w:sz w:val="16"/>
          <w:szCs w:val="16"/>
        </w:rPr>
        <w:t>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r>
        <w:rPr>
          <w:rFonts w:ascii="Tahoma" w:hAnsi="Tahoma" w:cs="Tahoma"/>
          <w:sz w:val="16"/>
          <w:szCs w:val="16"/>
        </w:rPr>
        <w:t>.)</w:t>
      </w:r>
      <w:r w:rsidRPr="0033138F">
        <w:rPr>
          <w:rFonts w:ascii="Tahoma" w:hAnsi="Tahoma" w:cs="Tahoma"/>
          <w:sz w:val="16"/>
          <w:szCs w:val="16"/>
        </w:rPr>
        <w:t>.</w:t>
      </w:r>
    </w:p>
  </w:footnote>
  <w:footnote w:id="158">
    <w:p w14:paraId="29E58E44" w14:textId="54A4B232" w:rsidR="00A22C6D" w:rsidRPr="0033138F" w:rsidRDefault="00A22C6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 xml:space="preserve"> </w:t>
      </w:r>
      <w:r>
        <w:rPr>
          <w:rFonts w:ascii="Tahoma" w:hAnsi="Tahoma" w:cs="Tahoma"/>
          <w:sz w:val="16"/>
          <w:szCs w:val="16"/>
        </w:rPr>
        <w:t xml:space="preserve">и </w:t>
      </w:r>
      <w:r w:rsidRPr="0033138F">
        <w:rPr>
          <w:rFonts w:ascii="Tahoma" w:hAnsi="Tahoma" w:cs="Tahoma"/>
          <w:sz w:val="16"/>
          <w:szCs w:val="16"/>
        </w:rPr>
        <w:t>Заказчиком является АО «Кольская ГМК» или ООО</w:t>
      </w:r>
      <w:r>
        <w:rPr>
          <w:rFonts w:ascii="Tahoma" w:hAnsi="Tahoma" w:cs="Tahoma"/>
          <w:sz w:val="16"/>
          <w:szCs w:val="16"/>
        </w:rPr>
        <w:t> </w:t>
      </w:r>
      <w:r w:rsidRPr="0033138F">
        <w:rPr>
          <w:rFonts w:ascii="Tahoma" w:hAnsi="Tahoma" w:cs="Tahoma"/>
          <w:sz w:val="16"/>
          <w:szCs w:val="16"/>
        </w:rPr>
        <w:t>«</w:t>
      </w:r>
      <w:proofErr w:type="spellStart"/>
      <w:r w:rsidRPr="0033138F">
        <w:rPr>
          <w:rFonts w:ascii="Tahoma" w:hAnsi="Tahoma" w:cs="Tahoma"/>
          <w:sz w:val="16"/>
          <w:szCs w:val="16"/>
        </w:rPr>
        <w:t>Печенгастрой</w:t>
      </w:r>
      <w:proofErr w:type="spellEnd"/>
      <w:r w:rsidRPr="0033138F">
        <w:rPr>
          <w:rFonts w:ascii="Tahoma" w:hAnsi="Tahoma" w:cs="Tahoma"/>
          <w:sz w:val="16"/>
          <w:szCs w:val="16"/>
        </w:rPr>
        <w:t>».</w:t>
      </w:r>
    </w:p>
  </w:footnote>
  <w:footnote w:id="159">
    <w:p w14:paraId="0FB4BC80"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160">
    <w:p w14:paraId="50F374C4" w14:textId="747041B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Исключается, если Заказчиком является </w:t>
      </w:r>
      <w:r w:rsidRPr="007F59AE">
        <w:rPr>
          <w:rFonts w:ascii="Tahoma" w:hAnsi="Tahoma" w:cs="Tahoma"/>
          <w:sz w:val="16"/>
          <w:szCs w:val="16"/>
        </w:rPr>
        <w:t>АО «Кольская ГМК» или ООО «</w:t>
      </w:r>
      <w:proofErr w:type="spellStart"/>
      <w:r w:rsidRPr="007F59AE">
        <w:rPr>
          <w:rFonts w:ascii="Tahoma" w:hAnsi="Tahoma" w:cs="Tahoma"/>
          <w:sz w:val="16"/>
          <w:szCs w:val="16"/>
        </w:rPr>
        <w:t>Печенгастрой</w:t>
      </w:r>
      <w:proofErr w:type="spellEnd"/>
      <w:r w:rsidRPr="007F59AE">
        <w:rPr>
          <w:rFonts w:ascii="Tahoma" w:hAnsi="Tahoma" w:cs="Tahoma"/>
          <w:sz w:val="16"/>
          <w:szCs w:val="16"/>
        </w:rPr>
        <w:t>».</w:t>
      </w:r>
    </w:p>
  </w:footnote>
  <w:footnote w:id="161">
    <w:p w14:paraId="273D1312"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162">
    <w:p w14:paraId="02829467"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163">
    <w:p w14:paraId="0C6F7CA6"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164">
    <w:p w14:paraId="1421B32F"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165">
    <w:p w14:paraId="01B5D12D" w14:textId="3EC1B95C" w:rsidR="00A22C6D" w:rsidRPr="0033138F" w:rsidRDefault="00A22C6D" w:rsidP="002E4C1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166">
    <w:p w14:paraId="7BEFF7BE" w14:textId="77777777" w:rsidR="00A22C6D" w:rsidRPr="00901459" w:rsidRDefault="00A22C6D" w:rsidP="00A2309C">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167">
    <w:p w14:paraId="50178B12" w14:textId="351C4F58" w:rsidR="00A22C6D" w:rsidRPr="00901459" w:rsidRDefault="00A22C6D" w:rsidP="00674DA1">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168">
    <w:p w14:paraId="01E3E96F" w14:textId="1FF775AF" w:rsidR="00A22C6D" w:rsidRPr="00901459" w:rsidRDefault="00A22C6D" w:rsidP="000F41D1">
      <w:pPr>
        <w:pStyle w:val="afff8"/>
        <w:spacing w:before="0" w:after="0"/>
        <w:jc w:val="left"/>
      </w:pPr>
      <w:r w:rsidRPr="00901459">
        <w:rPr>
          <w:rStyle w:val="ad"/>
          <w:sz w:val="16"/>
        </w:rPr>
        <w:footnoteRef/>
      </w:r>
      <w:r w:rsidRPr="00901459">
        <w:t xml:space="preserve"> </w:t>
      </w:r>
      <w:r>
        <w:t>Перечень документов может быть приведён в приложении. В таком случае в данном пункте указать ссылку на приложение.</w:t>
      </w:r>
    </w:p>
  </w:footnote>
  <w:footnote w:id="169">
    <w:p w14:paraId="3BBCBFF4" w14:textId="45ADC40F" w:rsidR="00A22C6D" w:rsidRPr="00901459" w:rsidRDefault="00A22C6D">
      <w:pPr>
        <w:pStyle w:val="afff8"/>
        <w:spacing w:before="0" w:after="0"/>
        <w:jc w:val="left"/>
      </w:pPr>
      <w:r w:rsidRPr="00901459">
        <w:rPr>
          <w:rStyle w:val="ad"/>
          <w:sz w:val="16"/>
        </w:rPr>
        <w:footnoteRef/>
      </w:r>
      <w:r w:rsidRPr="00901459">
        <w:t xml:space="preserve"> Включается, если необходимо условие об ознакомлении Подрядчика с определ</w:t>
      </w:r>
      <w:r>
        <w:t>ё</w:t>
      </w:r>
      <w:r w:rsidRPr="00901459">
        <w:t xml:space="preserve">нным перечнем НМД в области </w:t>
      </w:r>
      <w:proofErr w:type="spellStart"/>
      <w:r w:rsidRPr="00901459">
        <w:t>ПБиОТ</w:t>
      </w:r>
      <w:proofErr w:type="spellEnd"/>
      <w:r w:rsidRPr="00901459">
        <w:t xml:space="preserve">, отсутствующих на странице </w:t>
      </w:r>
      <w:hyperlink r:id="rId1" w:history="1">
        <w:r w:rsidRPr="00901459">
          <w:rPr>
            <w:rStyle w:val="affb"/>
          </w:rPr>
          <w:t>https://www.nornickel.ru/sustainability/social-responsibility/health-and-safety/</w:t>
        </w:r>
      </w:hyperlink>
      <w:r w:rsidRPr="00901459">
        <w:t xml:space="preserve"> </w:t>
      </w:r>
    </w:p>
  </w:footnote>
  <w:footnote w:id="170">
    <w:p w14:paraId="1472EC28" w14:textId="47E0DB0C" w:rsidR="00A22C6D" w:rsidRPr="00901459" w:rsidRDefault="00A22C6D" w:rsidP="00B93714">
      <w:pPr>
        <w:pStyle w:val="afff8"/>
        <w:spacing w:before="0" w:after="0"/>
        <w:jc w:val="left"/>
      </w:pPr>
      <w:r w:rsidRPr="00901459">
        <w:rPr>
          <w:rStyle w:val="ad"/>
          <w:sz w:val="16"/>
        </w:rPr>
        <w:footnoteRef/>
      </w:r>
      <w:r w:rsidRPr="00901459">
        <w:t xml:space="preserve"> </w:t>
      </w:r>
      <w:r>
        <w:t>Один или несколько адресов</w:t>
      </w:r>
      <w:r w:rsidRPr="00901459">
        <w:t>.</w:t>
      </w:r>
    </w:p>
  </w:footnote>
  <w:footnote w:id="171">
    <w:p w14:paraId="44049D9B" w14:textId="77777777" w:rsidR="00A22C6D" w:rsidRPr="00901459" w:rsidRDefault="00A22C6D" w:rsidP="00B93714">
      <w:pPr>
        <w:pStyle w:val="afff8"/>
        <w:spacing w:before="0" w:after="0"/>
        <w:jc w:val="left"/>
      </w:pPr>
      <w:r w:rsidRPr="00901459">
        <w:rPr>
          <w:rStyle w:val="ad"/>
          <w:sz w:val="16"/>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p>
    <w:p w14:paraId="001F2EE9" w14:textId="77777777" w:rsidR="00A22C6D" w:rsidRPr="00901459" w:rsidRDefault="00A22C6D" w:rsidP="00B93714">
      <w:pPr>
        <w:pStyle w:val="afff8"/>
        <w:spacing w:before="0" w:after="0"/>
        <w:jc w:val="left"/>
      </w:pP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172">
    <w:p w14:paraId="05A0762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заключения договора Компанией.</w:t>
      </w:r>
    </w:p>
    <w:p w14:paraId="77E24E06" w14:textId="3CB028BC" w:rsidR="00A22C6D" w:rsidRPr="00901459" w:rsidRDefault="00A22C6D">
      <w:pPr>
        <w:pStyle w:val="afff8"/>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173">
    <w:p w14:paraId="1C83BF75" w14:textId="77777777" w:rsidR="00A22C6D" w:rsidRPr="004B5A30" w:rsidRDefault="00A22C6D" w:rsidP="00791D71">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Pr>
          <w:rFonts w:ascii="Tahoma" w:hAnsi="Tahoma" w:cs="Tahoma"/>
          <w:sz w:val="16"/>
          <w:szCs w:val="16"/>
        </w:rPr>
        <w:t>У</w:t>
      </w:r>
      <w:r w:rsidRPr="00871948">
        <w:rPr>
          <w:rFonts w:ascii="Tahoma" w:hAnsi="Tahoma" w:cs="Tahoma"/>
          <w:sz w:val="16"/>
          <w:szCs w:val="16"/>
        </w:rPr>
        <w:t>казать реквизиты договора: дата и номер</w:t>
      </w:r>
      <w:r w:rsidRPr="00901459">
        <w:rPr>
          <w:rFonts w:ascii="Tahoma" w:hAnsi="Tahoma" w:cs="Tahoma"/>
          <w:sz w:val="16"/>
          <w:szCs w:val="16"/>
        </w:rPr>
        <w:t>.</w:t>
      </w:r>
    </w:p>
  </w:footnote>
  <w:footnote w:id="174">
    <w:p w14:paraId="5AF7405C" w14:textId="4396A4AB" w:rsidR="00A22C6D" w:rsidRPr="00AA60CA" w:rsidRDefault="00A22C6D" w:rsidP="00AA60C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должен оценить исполнение по досрочно расторгнутому договору.</w:t>
      </w:r>
    </w:p>
  </w:footnote>
  <w:footnote w:id="175">
    <w:p w14:paraId="1AB5BB9F" w14:textId="711FF1F0" w:rsidR="00A22C6D" w:rsidRPr="00AA60CA" w:rsidRDefault="00A22C6D" w:rsidP="0045397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не должен оценить исполнение по досрочно расторгнутому договору.</w:t>
      </w:r>
    </w:p>
  </w:footnote>
  <w:footnote w:id="176">
    <w:p w14:paraId="5D39F3F9" w14:textId="77777777" w:rsidR="00A22C6D" w:rsidRPr="004B5A30" w:rsidRDefault="00A22C6D" w:rsidP="00447433">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sidRPr="00901459">
        <w:rPr>
          <w:rFonts w:ascii="Tahoma" w:hAnsi="Tahoma" w:cs="Tahoma"/>
          <w:sz w:val="16"/>
          <w:szCs w:val="16"/>
        </w:rPr>
        <w:t>Включает</w:t>
      </w:r>
      <w:r>
        <w:rPr>
          <w:rFonts w:ascii="Tahoma" w:hAnsi="Tahoma" w:cs="Tahoma"/>
          <w:sz w:val="16"/>
          <w:szCs w:val="16"/>
        </w:rPr>
        <w:t>ся</w:t>
      </w:r>
      <w:r w:rsidRPr="00871948">
        <w:rPr>
          <w:rFonts w:ascii="Tahoma" w:hAnsi="Tahoma" w:cs="Tahoma"/>
          <w:sz w:val="16"/>
          <w:szCs w:val="16"/>
        </w:rPr>
        <w:t xml:space="preserve">, если </w:t>
      </w:r>
      <w:r>
        <w:rPr>
          <w:rFonts w:ascii="Tahoma" w:hAnsi="Tahoma" w:cs="Tahoma"/>
          <w:sz w:val="16"/>
          <w:szCs w:val="16"/>
        </w:rPr>
        <w:t>Д</w:t>
      </w:r>
      <w:r w:rsidRPr="00871948">
        <w:rPr>
          <w:rFonts w:ascii="Tahoma" w:hAnsi="Tahoma" w:cs="Tahoma"/>
          <w:sz w:val="16"/>
          <w:szCs w:val="16"/>
        </w:rPr>
        <w:t xml:space="preserve">оговор заключается взамен </w:t>
      </w:r>
      <w:r>
        <w:rPr>
          <w:rFonts w:ascii="Tahoma" w:hAnsi="Tahoma" w:cs="Tahoma"/>
          <w:sz w:val="16"/>
          <w:szCs w:val="16"/>
        </w:rPr>
        <w:t xml:space="preserve">договора с иным контрагентом, который </w:t>
      </w:r>
      <w:r w:rsidRPr="00871948">
        <w:rPr>
          <w:rFonts w:ascii="Tahoma" w:hAnsi="Tahoma" w:cs="Tahoma"/>
          <w:sz w:val="16"/>
          <w:szCs w:val="16"/>
        </w:rPr>
        <w:t>расторг</w:t>
      </w:r>
      <w:r>
        <w:rPr>
          <w:rFonts w:ascii="Tahoma" w:hAnsi="Tahoma" w:cs="Tahoma"/>
          <w:sz w:val="16"/>
          <w:szCs w:val="16"/>
        </w:rPr>
        <w:t>ается</w:t>
      </w:r>
      <w:r w:rsidRPr="00871948">
        <w:rPr>
          <w:rFonts w:ascii="Tahoma" w:hAnsi="Tahoma" w:cs="Tahoma"/>
          <w:sz w:val="16"/>
          <w:szCs w:val="16"/>
        </w:rPr>
        <w:t>/планир</w:t>
      </w:r>
      <w:r>
        <w:rPr>
          <w:rFonts w:ascii="Tahoma" w:hAnsi="Tahoma" w:cs="Tahoma"/>
          <w:sz w:val="16"/>
          <w:szCs w:val="16"/>
        </w:rPr>
        <w:t>уется</w:t>
      </w:r>
      <w:r w:rsidRPr="00871948">
        <w:rPr>
          <w:rFonts w:ascii="Tahoma" w:hAnsi="Tahoma" w:cs="Tahoma"/>
          <w:sz w:val="16"/>
          <w:szCs w:val="16"/>
        </w:rPr>
        <w:t xml:space="preserve"> к расторжению из-за неисполнения или ненадлежащего исполнения </w:t>
      </w:r>
      <w:r>
        <w:rPr>
          <w:rFonts w:ascii="Tahoma" w:hAnsi="Tahoma" w:cs="Tahoma"/>
          <w:sz w:val="16"/>
          <w:szCs w:val="16"/>
        </w:rPr>
        <w:t xml:space="preserve">таким </w:t>
      </w:r>
      <w:r w:rsidRPr="00871948">
        <w:rPr>
          <w:rFonts w:ascii="Tahoma" w:hAnsi="Tahoma" w:cs="Tahoma"/>
          <w:sz w:val="16"/>
          <w:szCs w:val="16"/>
        </w:rPr>
        <w:t>контрагентом сделки. В приложениях, устанавливающих объ</w:t>
      </w:r>
      <w:r>
        <w:rPr>
          <w:rFonts w:ascii="Tahoma" w:hAnsi="Tahoma" w:cs="Tahoma"/>
          <w:sz w:val="16"/>
          <w:szCs w:val="16"/>
        </w:rPr>
        <w:t>ё</w:t>
      </w:r>
      <w:r w:rsidRPr="00871948">
        <w:rPr>
          <w:rFonts w:ascii="Tahoma" w:hAnsi="Tahoma" w:cs="Tahoma"/>
          <w:sz w:val="16"/>
          <w:szCs w:val="16"/>
        </w:rPr>
        <w:t>м и срок, должны быть отдельно выделены передаваемые объ</w:t>
      </w:r>
      <w:r>
        <w:rPr>
          <w:rFonts w:ascii="Tahoma" w:hAnsi="Tahoma" w:cs="Tahoma"/>
          <w:sz w:val="16"/>
          <w:szCs w:val="16"/>
        </w:rPr>
        <w:t>ё</w:t>
      </w:r>
      <w:r w:rsidRPr="00871948">
        <w:rPr>
          <w:rFonts w:ascii="Tahoma" w:hAnsi="Tahoma" w:cs="Tahoma"/>
          <w:sz w:val="16"/>
          <w:szCs w:val="16"/>
        </w:rPr>
        <w:t>мы со сроками по расторгнутому/планируемому к расторжению договору, взамен которого заключается Договор</w:t>
      </w:r>
      <w:r w:rsidRPr="00901459">
        <w:rPr>
          <w:rFonts w:ascii="Tahoma" w:hAnsi="Tahoma" w:cs="Tahoma"/>
          <w:sz w:val="16"/>
          <w:szCs w:val="16"/>
        </w:rPr>
        <w:t>.</w:t>
      </w:r>
    </w:p>
  </w:footnote>
  <w:footnote w:id="177">
    <w:p w14:paraId="3FD8266E" w14:textId="36474400" w:rsidR="00A22C6D" w:rsidRPr="00901459" w:rsidRDefault="00A22C6D">
      <w:pPr>
        <w:pStyle w:val="afff8"/>
        <w:spacing w:before="0" w:after="0"/>
        <w:jc w:val="left"/>
      </w:pPr>
      <w:r w:rsidRPr="00901459">
        <w:rPr>
          <w:rStyle w:val="ad"/>
          <w:sz w:val="16"/>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178">
    <w:p w14:paraId="01FDC227" w14:textId="724989A9" w:rsidR="00A22C6D" w:rsidRPr="00901459" w:rsidRDefault="00A22C6D">
      <w:pPr>
        <w:pStyle w:val="afffa"/>
      </w:pPr>
      <w:r w:rsidRPr="00901459">
        <w:rPr>
          <w:rStyle w:val="ad"/>
          <w:sz w:val="16"/>
        </w:rPr>
        <w:footnoteRef/>
      </w:r>
      <w:r w:rsidRPr="00901459">
        <w:t xml:space="preserve"> Включается, если контрагент – юридическое лицо.</w:t>
      </w:r>
    </w:p>
  </w:footnote>
  <w:footnote w:id="179">
    <w:p w14:paraId="3E9A7F70" w14:textId="1B4AE817" w:rsidR="00A22C6D" w:rsidRPr="00901459" w:rsidRDefault="00A22C6D">
      <w:pPr>
        <w:pStyle w:val="afffa"/>
      </w:pPr>
      <w:r w:rsidRPr="00901459">
        <w:rPr>
          <w:rStyle w:val="ad"/>
          <w:sz w:val="16"/>
        </w:rPr>
        <w:footnoteRef/>
      </w:r>
      <w:r w:rsidRPr="00901459">
        <w:t xml:space="preserve"> Включается, если контрагент – индивидуальный предприниматель.</w:t>
      </w:r>
    </w:p>
  </w:footnote>
  <w:footnote w:id="180">
    <w:p w14:paraId="44447FFA" w14:textId="25F4D583" w:rsidR="00A22C6D" w:rsidRPr="00901459" w:rsidRDefault="00A22C6D">
      <w:pPr>
        <w:pStyle w:val="afffa"/>
      </w:pPr>
      <w:r w:rsidRPr="00901459">
        <w:rPr>
          <w:rStyle w:val="ad"/>
          <w:sz w:val="16"/>
        </w:rPr>
        <w:footnoteRef/>
      </w:r>
      <w:r w:rsidRPr="00901459">
        <w:t xml:space="preserve"> Включается, если контрагент – физическое лицо.</w:t>
      </w:r>
    </w:p>
  </w:footnote>
  <w:footnote w:id="181">
    <w:p w14:paraId="51DAA80F" w14:textId="3EF2C759" w:rsidR="00A22C6D" w:rsidRPr="00901459" w:rsidRDefault="00A22C6D">
      <w:pPr>
        <w:pStyle w:val="afff8"/>
        <w:spacing w:before="0" w:after="0"/>
        <w:jc w:val="left"/>
      </w:pPr>
      <w:r w:rsidRPr="00901459">
        <w:rPr>
          <w:rStyle w:val="ad"/>
          <w:sz w:val="16"/>
        </w:rPr>
        <w:footnoteRef/>
      </w:r>
      <w:r w:rsidRPr="00901459">
        <w:t xml:space="preserve"> Эта форма Задания используется, если далее нет специальной формы Задания для отдельных Работ.</w:t>
      </w:r>
    </w:p>
    <w:p w14:paraId="02D670E9" w14:textId="41DE2011" w:rsidR="00A22C6D" w:rsidRPr="00901459" w:rsidRDefault="00A22C6D">
      <w:pPr>
        <w:pStyle w:val="afff8"/>
        <w:spacing w:before="0" w:after="0"/>
        <w:jc w:val="left"/>
      </w:pPr>
      <w:r w:rsidRPr="00901459">
        <w:t>Может быть переименовано на «функционально-технические требования» или аналогичное.</w:t>
      </w:r>
    </w:p>
  </w:footnote>
  <w:footnote w:id="182">
    <w:p w14:paraId="2B3F6BA5" w14:textId="67087197" w:rsidR="00A22C6D" w:rsidRPr="00901459" w:rsidRDefault="00A22C6D">
      <w:pPr>
        <w:pStyle w:val="afffa"/>
      </w:pPr>
      <w:r w:rsidRPr="00901459">
        <w:rPr>
          <w:rStyle w:val="ad"/>
          <w:sz w:val="16"/>
        </w:rPr>
        <w:footnoteRef/>
      </w:r>
      <w:r w:rsidRPr="00901459">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A22C6D" w:rsidRPr="00901459" w:rsidRDefault="00A22C6D">
      <w:pPr>
        <w:pStyle w:val="afffa"/>
      </w:pPr>
      <w:r w:rsidRPr="00901459">
        <w:t>Если Договор является рамочным, включа</w:t>
      </w:r>
      <w:r>
        <w:t>ю</w:t>
      </w:r>
      <w:r w:rsidRPr="00901459">
        <w:t>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A22C6D" w:rsidRPr="00901459" w:rsidRDefault="00A22C6D">
      <w:pPr>
        <w:pStyle w:val="afffa"/>
        <w:rPr>
          <w:bCs/>
        </w:rPr>
      </w:pPr>
      <w:r w:rsidRPr="00901459">
        <w:t xml:space="preserve">Должна содержать ссылку на </w:t>
      </w:r>
      <w:r w:rsidRPr="00901459">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A22C6D" w:rsidRPr="00901459" w:rsidRDefault="00A22C6D">
      <w:pPr>
        <w:pStyle w:val="afffa"/>
        <w:rPr>
          <w:bCs/>
        </w:rPr>
      </w:pPr>
      <w:r w:rsidRPr="00901459">
        <w:rPr>
          <w:bCs/>
        </w:rPr>
        <w:t>Приложением может быть смета.</w:t>
      </w:r>
      <w:r>
        <w:rPr>
          <w:bCs/>
        </w:rPr>
        <w:t xml:space="preserve"> Смета может быть самостоятельным Приложением к Договору.</w:t>
      </w:r>
    </w:p>
    <w:p w14:paraId="2140D370" w14:textId="44484351" w:rsidR="00A22C6D" w:rsidRPr="00901459" w:rsidRDefault="00A22C6D">
      <w:pPr>
        <w:pStyle w:val="afffa"/>
        <w:rPr>
          <w:bCs/>
        </w:rPr>
      </w:pPr>
      <w:r w:rsidRPr="00901459">
        <w:rPr>
          <w:bCs/>
        </w:rPr>
        <w:t>Приложением может быть перечень материалов/оборудования Подрядчика.</w:t>
      </w:r>
    </w:p>
    <w:p w14:paraId="614DE8C4" w14:textId="77777777" w:rsidR="00A22C6D" w:rsidRPr="00901459" w:rsidRDefault="00A22C6D">
      <w:pPr>
        <w:pStyle w:val="afffa"/>
        <w:rPr>
          <w:bCs/>
        </w:rPr>
      </w:pPr>
      <w:r w:rsidRPr="00901459">
        <w:rPr>
          <w:bCs/>
        </w:rPr>
        <w:t>Если заключается Договор на техническое обслуживание,</w:t>
      </w:r>
    </w:p>
    <w:p w14:paraId="199340F1" w14:textId="77777777" w:rsidR="00A22C6D" w:rsidRPr="00901459" w:rsidRDefault="00A22C6D">
      <w:pPr>
        <w:pStyle w:val="afffa"/>
        <w:rPr>
          <w:bCs/>
        </w:rPr>
      </w:pPr>
      <w:r w:rsidRPr="00901459">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A22C6D" w:rsidRPr="00901459" w:rsidRDefault="00A22C6D">
      <w:pPr>
        <w:pStyle w:val="afffa"/>
      </w:pPr>
      <w:r w:rsidRPr="00901459">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183">
    <w:p w14:paraId="3ED6433E"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901459">
        <w:rPr>
          <w:bCs/>
        </w:rPr>
        <w:t>проектную, сметную или техническую документацию.</w:t>
      </w:r>
    </w:p>
  </w:footnote>
  <w:footnote w:id="184">
    <w:p w14:paraId="3E9BC28D" w14:textId="07E02805" w:rsidR="00A22C6D" w:rsidRDefault="00A22C6D">
      <w:pPr>
        <w:pStyle w:val="afffa"/>
      </w:pPr>
      <w:r w:rsidRPr="00901459">
        <w:rPr>
          <w:rStyle w:val="ad"/>
          <w:sz w:val="16"/>
        </w:rPr>
        <w:footnoteRef/>
      </w:r>
      <w:r w:rsidRPr="00901459">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A22C6D" w:rsidRPr="00901459" w:rsidRDefault="00A22C6D">
      <w:pPr>
        <w:pStyle w:val="afffa"/>
      </w:pPr>
      <w:r>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185">
    <w:p w14:paraId="1C114235" w14:textId="455F8AFE" w:rsidR="00A22C6D" w:rsidRPr="00901459" w:rsidRDefault="00A22C6D">
      <w:pPr>
        <w:pStyle w:val="afffa"/>
      </w:pPr>
      <w:r w:rsidRPr="00901459">
        <w:rPr>
          <w:rStyle w:val="ad"/>
          <w:sz w:val="16"/>
        </w:rPr>
        <w:footnoteRef/>
      </w:r>
      <w:r w:rsidRPr="00901459">
        <w:t xml:space="preserve"> Включается, если по Договору выполняются ремонтные работы</w:t>
      </w:r>
      <w:r>
        <w:t xml:space="preserve"> или техническое обслуживание в отношении объекта основных средств</w:t>
      </w:r>
      <w:r w:rsidRPr="00901459">
        <w:t>.</w:t>
      </w:r>
    </w:p>
  </w:footnote>
  <w:footnote w:id="186">
    <w:p w14:paraId="60C27B0F" w14:textId="1FE9E72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Наименование может быть изменено.</w:t>
      </w:r>
    </w:p>
  </w:footnote>
  <w:footnote w:id="187">
    <w:p w14:paraId="1CE22029" w14:textId="03FBC68F" w:rsidR="00A22C6D" w:rsidRPr="00901459" w:rsidRDefault="00A22C6D">
      <w:pPr>
        <w:pStyle w:val="afffa"/>
      </w:pPr>
      <w:r w:rsidRPr="00901459">
        <w:rPr>
          <w:rStyle w:val="ad"/>
          <w:sz w:val="16"/>
        </w:rPr>
        <w:footnoteRef/>
      </w:r>
      <w:r w:rsidRPr="00901459">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29101993" w:rsidR="00A22C6D" w:rsidRPr="00901459" w:rsidRDefault="00A22C6D">
      <w:pPr>
        <w:pStyle w:val="afffa"/>
      </w:pPr>
      <w:r w:rsidRPr="00901459">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сметах, Календарном плане.</w:t>
      </w:r>
    </w:p>
    <w:p w14:paraId="69B1D6EB" w14:textId="292D2DC8" w:rsidR="00A22C6D" w:rsidRPr="00305BB4"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EndPr/>
    <w:sdtContent>
      <w:p w14:paraId="7DD272AF" w14:textId="5EAED642" w:rsidR="00A22C6D" w:rsidRPr="003571A1" w:rsidRDefault="00A22C6D">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9E5029">
          <w:rPr>
            <w:rFonts w:ascii="Tahoma" w:hAnsi="Tahoma" w:cs="Tahoma"/>
            <w:noProof/>
            <w:sz w:val="16"/>
            <w:szCs w:val="16"/>
          </w:rPr>
          <w:t>75</w:t>
        </w:r>
        <w:r w:rsidRPr="003571A1">
          <w:rPr>
            <w:rFonts w:ascii="Tahoma" w:hAnsi="Tahoma" w:cs="Tahoma"/>
            <w:sz w:val="16"/>
            <w:szCs w:val="16"/>
          </w:rPr>
          <w:fldChar w:fldCharType="end"/>
        </w:r>
      </w:p>
    </w:sdtContent>
  </w:sdt>
  <w:p w14:paraId="17C91CC2" w14:textId="77777777" w:rsidR="00A22C6D" w:rsidRDefault="00A22C6D"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A22C6D" w:rsidRDefault="00A22C6D"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A22C6D" w:rsidRPr="00A238F5" w:rsidRDefault="00A22C6D"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7"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2102142372">
    <w:abstractNumId w:val="1"/>
  </w:num>
  <w:num w:numId="2" w16cid:durableId="383136782">
    <w:abstractNumId w:val="8"/>
  </w:num>
  <w:num w:numId="3" w16cid:durableId="434639534">
    <w:abstractNumId w:val="6"/>
  </w:num>
  <w:num w:numId="4" w16cid:durableId="400366684">
    <w:abstractNumId w:val="4"/>
  </w:num>
  <w:num w:numId="5" w16cid:durableId="204220935">
    <w:abstractNumId w:val="30"/>
  </w:num>
  <w:num w:numId="6" w16cid:durableId="2064593083">
    <w:abstractNumId w:val="29"/>
  </w:num>
  <w:num w:numId="7" w16cid:durableId="609701237">
    <w:abstractNumId w:val="15"/>
  </w:num>
  <w:num w:numId="8" w16cid:durableId="55444116">
    <w:abstractNumId w:val="24"/>
  </w:num>
  <w:num w:numId="9" w16cid:durableId="1199969868">
    <w:abstractNumId w:val="0"/>
  </w:num>
  <w:num w:numId="10" w16cid:durableId="2003316047">
    <w:abstractNumId w:val="12"/>
  </w:num>
  <w:num w:numId="11" w16cid:durableId="906842193">
    <w:abstractNumId w:val="28"/>
  </w:num>
  <w:num w:numId="12" w16cid:durableId="2135244658">
    <w:abstractNumId w:val="27"/>
  </w:num>
  <w:num w:numId="13" w16cid:durableId="1824462734">
    <w:abstractNumId w:val="9"/>
  </w:num>
  <w:num w:numId="14" w16cid:durableId="1578708369">
    <w:abstractNumId w:val="14"/>
  </w:num>
  <w:num w:numId="15" w16cid:durableId="101078054">
    <w:abstractNumId w:val="21"/>
  </w:num>
  <w:num w:numId="16" w16cid:durableId="1290551250">
    <w:abstractNumId w:val="26"/>
  </w:num>
  <w:num w:numId="17" w16cid:durableId="675616842">
    <w:abstractNumId w:val="23"/>
  </w:num>
  <w:num w:numId="18" w16cid:durableId="2146851949">
    <w:abstractNumId w:val="20"/>
  </w:num>
  <w:num w:numId="19" w16cid:durableId="1600945418">
    <w:abstractNumId w:val="7"/>
  </w:num>
  <w:num w:numId="20" w16cid:durableId="1163855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80526">
    <w:abstractNumId w:val="8"/>
    <w:lvlOverride w:ilvl="0">
      <w:startOverride w:val="3"/>
    </w:lvlOverride>
  </w:num>
  <w:num w:numId="22" w16cid:durableId="1982347553">
    <w:abstractNumId w:val="8"/>
  </w:num>
  <w:num w:numId="23" w16cid:durableId="627707014">
    <w:abstractNumId w:val="22"/>
  </w:num>
  <w:num w:numId="24" w16cid:durableId="107432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826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6382416">
    <w:abstractNumId w:val="19"/>
  </w:num>
  <w:num w:numId="27" w16cid:durableId="66268499">
    <w:abstractNumId w:val="16"/>
  </w:num>
  <w:num w:numId="28" w16cid:durableId="1335498292">
    <w:abstractNumId w:val="11"/>
  </w:num>
  <w:num w:numId="29" w16cid:durableId="1797336397">
    <w:abstractNumId w:val="17"/>
  </w:num>
  <w:num w:numId="30" w16cid:durableId="583683623">
    <w:abstractNumId w:val="10"/>
  </w:num>
  <w:num w:numId="31" w16cid:durableId="647319148">
    <w:abstractNumId w:val="5"/>
  </w:num>
  <w:num w:numId="32" w16cid:durableId="244386953">
    <w:abstractNumId w:val="8"/>
  </w:num>
  <w:num w:numId="33" w16cid:durableId="68578155">
    <w:abstractNumId w:val="18"/>
  </w:num>
  <w:num w:numId="34" w16cid:durableId="173450372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C5D"/>
    <w:rsid w:val="00004CA9"/>
    <w:rsid w:val="00004CF9"/>
    <w:rsid w:val="00004D7F"/>
    <w:rsid w:val="00004EFE"/>
    <w:rsid w:val="000066C6"/>
    <w:rsid w:val="000072E0"/>
    <w:rsid w:val="00007A11"/>
    <w:rsid w:val="00007D2F"/>
    <w:rsid w:val="00007E36"/>
    <w:rsid w:val="00010602"/>
    <w:rsid w:val="0001128F"/>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93"/>
    <w:rsid w:val="00042D91"/>
    <w:rsid w:val="00042F63"/>
    <w:rsid w:val="00042F72"/>
    <w:rsid w:val="00043B6E"/>
    <w:rsid w:val="00043C29"/>
    <w:rsid w:val="00044403"/>
    <w:rsid w:val="00044A33"/>
    <w:rsid w:val="00044BFB"/>
    <w:rsid w:val="000451CA"/>
    <w:rsid w:val="00045AA1"/>
    <w:rsid w:val="00045BD9"/>
    <w:rsid w:val="00046285"/>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EB6"/>
    <w:rsid w:val="00084F07"/>
    <w:rsid w:val="00084F5D"/>
    <w:rsid w:val="0008542C"/>
    <w:rsid w:val="00087882"/>
    <w:rsid w:val="00087983"/>
    <w:rsid w:val="00091385"/>
    <w:rsid w:val="0009190D"/>
    <w:rsid w:val="00091AB4"/>
    <w:rsid w:val="00092BEE"/>
    <w:rsid w:val="00092FB5"/>
    <w:rsid w:val="000934F0"/>
    <w:rsid w:val="00095C2C"/>
    <w:rsid w:val="00095CC1"/>
    <w:rsid w:val="00095E52"/>
    <w:rsid w:val="00095E5E"/>
    <w:rsid w:val="00095F5B"/>
    <w:rsid w:val="00096019"/>
    <w:rsid w:val="0009684F"/>
    <w:rsid w:val="0009685D"/>
    <w:rsid w:val="00096F5C"/>
    <w:rsid w:val="000971AE"/>
    <w:rsid w:val="00097CF7"/>
    <w:rsid w:val="000A0106"/>
    <w:rsid w:val="000A0C8A"/>
    <w:rsid w:val="000A21E6"/>
    <w:rsid w:val="000A2571"/>
    <w:rsid w:val="000A3148"/>
    <w:rsid w:val="000A334B"/>
    <w:rsid w:val="000A3BD7"/>
    <w:rsid w:val="000A4C71"/>
    <w:rsid w:val="000A56EC"/>
    <w:rsid w:val="000A7135"/>
    <w:rsid w:val="000A715D"/>
    <w:rsid w:val="000A7FD8"/>
    <w:rsid w:val="000B0A14"/>
    <w:rsid w:val="000B1157"/>
    <w:rsid w:val="000B1733"/>
    <w:rsid w:val="000B1FEB"/>
    <w:rsid w:val="000B2EAA"/>
    <w:rsid w:val="000B3061"/>
    <w:rsid w:val="000B34E8"/>
    <w:rsid w:val="000B3A79"/>
    <w:rsid w:val="000B4D12"/>
    <w:rsid w:val="000B4DAE"/>
    <w:rsid w:val="000B53F6"/>
    <w:rsid w:val="000B54FB"/>
    <w:rsid w:val="000B5519"/>
    <w:rsid w:val="000B5830"/>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6273"/>
    <w:rsid w:val="000D6CA2"/>
    <w:rsid w:val="000D6EEE"/>
    <w:rsid w:val="000D70ED"/>
    <w:rsid w:val="000D71C7"/>
    <w:rsid w:val="000D7AFE"/>
    <w:rsid w:val="000D7C64"/>
    <w:rsid w:val="000E0426"/>
    <w:rsid w:val="000E08D5"/>
    <w:rsid w:val="000E14F1"/>
    <w:rsid w:val="000E17C1"/>
    <w:rsid w:val="000E262C"/>
    <w:rsid w:val="000E2F98"/>
    <w:rsid w:val="000E7ED8"/>
    <w:rsid w:val="000E7F5C"/>
    <w:rsid w:val="000F0888"/>
    <w:rsid w:val="000F10EB"/>
    <w:rsid w:val="000F17DD"/>
    <w:rsid w:val="000F41D1"/>
    <w:rsid w:val="000F49F4"/>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6147"/>
    <w:rsid w:val="001061CB"/>
    <w:rsid w:val="001071A6"/>
    <w:rsid w:val="00107BA6"/>
    <w:rsid w:val="00107E8D"/>
    <w:rsid w:val="0011076E"/>
    <w:rsid w:val="0011081D"/>
    <w:rsid w:val="00112A42"/>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45B"/>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01AE"/>
    <w:rsid w:val="0017044F"/>
    <w:rsid w:val="00171455"/>
    <w:rsid w:val="001718A6"/>
    <w:rsid w:val="00172223"/>
    <w:rsid w:val="001728C3"/>
    <w:rsid w:val="00172BD5"/>
    <w:rsid w:val="00172BF9"/>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153"/>
    <w:rsid w:val="001C2818"/>
    <w:rsid w:val="001C330D"/>
    <w:rsid w:val="001C4941"/>
    <w:rsid w:val="001C50D4"/>
    <w:rsid w:val="001C5482"/>
    <w:rsid w:val="001C6226"/>
    <w:rsid w:val="001C6468"/>
    <w:rsid w:val="001C6879"/>
    <w:rsid w:val="001C696F"/>
    <w:rsid w:val="001C6DEE"/>
    <w:rsid w:val="001C7941"/>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3DA"/>
    <w:rsid w:val="001F06E2"/>
    <w:rsid w:val="001F0705"/>
    <w:rsid w:val="001F0BAC"/>
    <w:rsid w:val="001F1254"/>
    <w:rsid w:val="001F1E29"/>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3AB7"/>
    <w:rsid w:val="002147EF"/>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DC3"/>
    <w:rsid w:val="00226739"/>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3D92"/>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C9"/>
    <w:rsid w:val="002B7EBB"/>
    <w:rsid w:val="002C099C"/>
    <w:rsid w:val="002C0DEC"/>
    <w:rsid w:val="002C12BB"/>
    <w:rsid w:val="002C1699"/>
    <w:rsid w:val="002C1A4E"/>
    <w:rsid w:val="002C1F1C"/>
    <w:rsid w:val="002C20DD"/>
    <w:rsid w:val="002C2367"/>
    <w:rsid w:val="002C2C61"/>
    <w:rsid w:val="002C2E37"/>
    <w:rsid w:val="002C3699"/>
    <w:rsid w:val="002C4496"/>
    <w:rsid w:val="002C45C0"/>
    <w:rsid w:val="002C4A6B"/>
    <w:rsid w:val="002C4A6E"/>
    <w:rsid w:val="002C4E12"/>
    <w:rsid w:val="002C518E"/>
    <w:rsid w:val="002C51EF"/>
    <w:rsid w:val="002C52BA"/>
    <w:rsid w:val="002C599A"/>
    <w:rsid w:val="002C6071"/>
    <w:rsid w:val="002C69B8"/>
    <w:rsid w:val="002C6D20"/>
    <w:rsid w:val="002C70F7"/>
    <w:rsid w:val="002C7D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4364"/>
    <w:rsid w:val="00364B9A"/>
    <w:rsid w:val="0036503F"/>
    <w:rsid w:val="0036580C"/>
    <w:rsid w:val="00365D89"/>
    <w:rsid w:val="0036613D"/>
    <w:rsid w:val="003661A2"/>
    <w:rsid w:val="003663E1"/>
    <w:rsid w:val="0036652C"/>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B14"/>
    <w:rsid w:val="00385E8B"/>
    <w:rsid w:val="00386C9C"/>
    <w:rsid w:val="00386CBE"/>
    <w:rsid w:val="00387328"/>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6459"/>
    <w:rsid w:val="003B6A7F"/>
    <w:rsid w:val="003B6E64"/>
    <w:rsid w:val="003B6EEC"/>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586"/>
    <w:rsid w:val="003C7C57"/>
    <w:rsid w:val="003C7CDD"/>
    <w:rsid w:val="003D0864"/>
    <w:rsid w:val="003D0BB2"/>
    <w:rsid w:val="003D13A0"/>
    <w:rsid w:val="003D13C9"/>
    <w:rsid w:val="003D1FB5"/>
    <w:rsid w:val="003D236D"/>
    <w:rsid w:val="003D2621"/>
    <w:rsid w:val="003D28C1"/>
    <w:rsid w:val="003D2AD9"/>
    <w:rsid w:val="003D2ADC"/>
    <w:rsid w:val="003D310F"/>
    <w:rsid w:val="003D31F7"/>
    <w:rsid w:val="003D3913"/>
    <w:rsid w:val="003D3B50"/>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AA0"/>
    <w:rsid w:val="004B2B53"/>
    <w:rsid w:val="004B323F"/>
    <w:rsid w:val="004B32E7"/>
    <w:rsid w:val="004B3824"/>
    <w:rsid w:val="004B3A49"/>
    <w:rsid w:val="004B4145"/>
    <w:rsid w:val="004B4F9C"/>
    <w:rsid w:val="004B4FEC"/>
    <w:rsid w:val="004B525C"/>
    <w:rsid w:val="004B5767"/>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97A"/>
    <w:rsid w:val="00506C81"/>
    <w:rsid w:val="00507764"/>
    <w:rsid w:val="005104D5"/>
    <w:rsid w:val="005105EE"/>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C28"/>
    <w:rsid w:val="00523EBC"/>
    <w:rsid w:val="00524844"/>
    <w:rsid w:val="00525115"/>
    <w:rsid w:val="005258BA"/>
    <w:rsid w:val="005259E4"/>
    <w:rsid w:val="0052749F"/>
    <w:rsid w:val="005279CA"/>
    <w:rsid w:val="00527B93"/>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F70"/>
    <w:rsid w:val="005831A9"/>
    <w:rsid w:val="00583269"/>
    <w:rsid w:val="00583756"/>
    <w:rsid w:val="00583890"/>
    <w:rsid w:val="00584122"/>
    <w:rsid w:val="005848F9"/>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C037D"/>
    <w:rsid w:val="005C040C"/>
    <w:rsid w:val="005C04EF"/>
    <w:rsid w:val="005C140E"/>
    <w:rsid w:val="005C1C8D"/>
    <w:rsid w:val="005C1D37"/>
    <w:rsid w:val="005C2232"/>
    <w:rsid w:val="005C3E57"/>
    <w:rsid w:val="005C43DA"/>
    <w:rsid w:val="005C44D7"/>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2D7"/>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052"/>
    <w:rsid w:val="00665542"/>
    <w:rsid w:val="00665FD6"/>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010"/>
    <w:rsid w:val="00676489"/>
    <w:rsid w:val="00676624"/>
    <w:rsid w:val="00676902"/>
    <w:rsid w:val="00676CE9"/>
    <w:rsid w:val="00676E27"/>
    <w:rsid w:val="006771FA"/>
    <w:rsid w:val="0067738E"/>
    <w:rsid w:val="0067761B"/>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F58"/>
    <w:rsid w:val="006A44B2"/>
    <w:rsid w:val="006A5554"/>
    <w:rsid w:val="006A5AD0"/>
    <w:rsid w:val="006A6508"/>
    <w:rsid w:val="006A7039"/>
    <w:rsid w:val="006B0F5F"/>
    <w:rsid w:val="006B0FF8"/>
    <w:rsid w:val="006B1BF0"/>
    <w:rsid w:val="006B2502"/>
    <w:rsid w:val="006B3668"/>
    <w:rsid w:val="006B42C0"/>
    <w:rsid w:val="006B5110"/>
    <w:rsid w:val="006B561D"/>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B7C"/>
    <w:rsid w:val="00783D33"/>
    <w:rsid w:val="00784C06"/>
    <w:rsid w:val="00785060"/>
    <w:rsid w:val="007853F6"/>
    <w:rsid w:val="00785B20"/>
    <w:rsid w:val="00786C9E"/>
    <w:rsid w:val="00787542"/>
    <w:rsid w:val="00787ADF"/>
    <w:rsid w:val="00787BF4"/>
    <w:rsid w:val="007909FC"/>
    <w:rsid w:val="00790B14"/>
    <w:rsid w:val="00791927"/>
    <w:rsid w:val="00791D4C"/>
    <w:rsid w:val="00791D71"/>
    <w:rsid w:val="00791F42"/>
    <w:rsid w:val="0079249E"/>
    <w:rsid w:val="00792AE4"/>
    <w:rsid w:val="00793070"/>
    <w:rsid w:val="007933BD"/>
    <w:rsid w:val="007936BC"/>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3E6"/>
    <w:rsid w:val="007B0566"/>
    <w:rsid w:val="007B05BF"/>
    <w:rsid w:val="007B1438"/>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D6D"/>
    <w:rsid w:val="007E4F11"/>
    <w:rsid w:val="007E5603"/>
    <w:rsid w:val="007E56F3"/>
    <w:rsid w:val="007E639B"/>
    <w:rsid w:val="007E63DA"/>
    <w:rsid w:val="007E65E1"/>
    <w:rsid w:val="007E6BA7"/>
    <w:rsid w:val="007E7696"/>
    <w:rsid w:val="007F0034"/>
    <w:rsid w:val="007F02C0"/>
    <w:rsid w:val="007F059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9F2"/>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4BBE"/>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5455"/>
    <w:rsid w:val="008F553E"/>
    <w:rsid w:val="008F721C"/>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88F"/>
    <w:rsid w:val="00993F67"/>
    <w:rsid w:val="00993FF4"/>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C"/>
    <w:rsid w:val="009E5029"/>
    <w:rsid w:val="009E55E0"/>
    <w:rsid w:val="009E563B"/>
    <w:rsid w:val="009E59E5"/>
    <w:rsid w:val="009E627B"/>
    <w:rsid w:val="009E643A"/>
    <w:rsid w:val="009E68E6"/>
    <w:rsid w:val="009E7859"/>
    <w:rsid w:val="009F0234"/>
    <w:rsid w:val="009F03F0"/>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2C6D"/>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4B9"/>
    <w:rsid w:val="00A844DE"/>
    <w:rsid w:val="00A8495C"/>
    <w:rsid w:val="00A85737"/>
    <w:rsid w:val="00A859DA"/>
    <w:rsid w:val="00A85CF8"/>
    <w:rsid w:val="00A862A3"/>
    <w:rsid w:val="00A872F7"/>
    <w:rsid w:val="00A87BE1"/>
    <w:rsid w:val="00A90103"/>
    <w:rsid w:val="00A90FBA"/>
    <w:rsid w:val="00A911B1"/>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5EB5"/>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E8"/>
    <w:rsid w:val="00AD7933"/>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BA0"/>
    <w:rsid w:val="00B21F42"/>
    <w:rsid w:val="00B22B3A"/>
    <w:rsid w:val="00B22B4D"/>
    <w:rsid w:val="00B237E3"/>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1809"/>
    <w:rsid w:val="00B51CD0"/>
    <w:rsid w:val="00B51EDB"/>
    <w:rsid w:val="00B5231C"/>
    <w:rsid w:val="00B523AC"/>
    <w:rsid w:val="00B524FE"/>
    <w:rsid w:val="00B52802"/>
    <w:rsid w:val="00B5336A"/>
    <w:rsid w:val="00B54BA6"/>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4946"/>
    <w:rsid w:val="00B6541B"/>
    <w:rsid w:val="00B664B7"/>
    <w:rsid w:val="00B66C89"/>
    <w:rsid w:val="00B67700"/>
    <w:rsid w:val="00B678DC"/>
    <w:rsid w:val="00B704B9"/>
    <w:rsid w:val="00B71D19"/>
    <w:rsid w:val="00B7286B"/>
    <w:rsid w:val="00B72F7C"/>
    <w:rsid w:val="00B73334"/>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E2"/>
    <w:rsid w:val="00BA6A2C"/>
    <w:rsid w:val="00BA7910"/>
    <w:rsid w:val="00BA7F88"/>
    <w:rsid w:val="00BB060B"/>
    <w:rsid w:val="00BB2133"/>
    <w:rsid w:val="00BB30B4"/>
    <w:rsid w:val="00BB34FD"/>
    <w:rsid w:val="00BB38DB"/>
    <w:rsid w:val="00BB4042"/>
    <w:rsid w:val="00BB40A9"/>
    <w:rsid w:val="00BB488B"/>
    <w:rsid w:val="00BB53B3"/>
    <w:rsid w:val="00BB6259"/>
    <w:rsid w:val="00BB63B6"/>
    <w:rsid w:val="00BB6D58"/>
    <w:rsid w:val="00BB6FDD"/>
    <w:rsid w:val="00BB70C6"/>
    <w:rsid w:val="00BB74F7"/>
    <w:rsid w:val="00BB78C8"/>
    <w:rsid w:val="00BC0BA6"/>
    <w:rsid w:val="00BC0FCB"/>
    <w:rsid w:val="00BC1723"/>
    <w:rsid w:val="00BC1EB5"/>
    <w:rsid w:val="00BC2F58"/>
    <w:rsid w:val="00BC3ACC"/>
    <w:rsid w:val="00BC3E3A"/>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65D4"/>
    <w:rsid w:val="00BD7337"/>
    <w:rsid w:val="00BD765E"/>
    <w:rsid w:val="00BD7C55"/>
    <w:rsid w:val="00BD7D38"/>
    <w:rsid w:val="00BE0B02"/>
    <w:rsid w:val="00BE1006"/>
    <w:rsid w:val="00BE1197"/>
    <w:rsid w:val="00BE14FE"/>
    <w:rsid w:val="00BE19DA"/>
    <w:rsid w:val="00BE25E5"/>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15A1"/>
    <w:rsid w:val="00BF1E5E"/>
    <w:rsid w:val="00BF29EF"/>
    <w:rsid w:val="00BF2DE4"/>
    <w:rsid w:val="00BF3A95"/>
    <w:rsid w:val="00BF46C7"/>
    <w:rsid w:val="00BF4A3F"/>
    <w:rsid w:val="00BF5104"/>
    <w:rsid w:val="00BF52BA"/>
    <w:rsid w:val="00BF5E9E"/>
    <w:rsid w:val="00BF7281"/>
    <w:rsid w:val="00BF78BA"/>
    <w:rsid w:val="00BF7DCC"/>
    <w:rsid w:val="00C00551"/>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6C4"/>
    <w:rsid w:val="00C90912"/>
    <w:rsid w:val="00C90A0D"/>
    <w:rsid w:val="00C90D6C"/>
    <w:rsid w:val="00C91B95"/>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5EE"/>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2659"/>
    <w:rsid w:val="00D02EAA"/>
    <w:rsid w:val="00D03173"/>
    <w:rsid w:val="00D0377A"/>
    <w:rsid w:val="00D037A9"/>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471"/>
    <w:rsid w:val="00D14551"/>
    <w:rsid w:val="00D14FDB"/>
    <w:rsid w:val="00D158C4"/>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1AF9"/>
    <w:rsid w:val="00D51C47"/>
    <w:rsid w:val="00D51D86"/>
    <w:rsid w:val="00D532C5"/>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40A0"/>
    <w:rsid w:val="00D96228"/>
    <w:rsid w:val="00D964FE"/>
    <w:rsid w:val="00D96585"/>
    <w:rsid w:val="00D96972"/>
    <w:rsid w:val="00D972A0"/>
    <w:rsid w:val="00DA0BE6"/>
    <w:rsid w:val="00DA0E1D"/>
    <w:rsid w:val="00DA10F7"/>
    <w:rsid w:val="00DA1F56"/>
    <w:rsid w:val="00DA2091"/>
    <w:rsid w:val="00DA2CF5"/>
    <w:rsid w:val="00DA2EF9"/>
    <w:rsid w:val="00DA4075"/>
    <w:rsid w:val="00DA4E71"/>
    <w:rsid w:val="00DA565F"/>
    <w:rsid w:val="00DA7E4C"/>
    <w:rsid w:val="00DB044C"/>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729F"/>
    <w:rsid w:val="00E07FED"/>
    <w:rsid w:val="00E1126A"/>
    <w:rsid w:val="00E1133E"/>
    <w:rsid w:val="00E11451"/>
    <w:rsid w:val="00E11811"/>
    <w:rsid w:val="00E1199C"/>
    <w:rsid w:val="00E11A1B"/>
    <w:rsid w:val="00E11CA2"/>
    <w:rsid w:val="00E11CC5"/>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B4"/>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55F3"/>
    <w:rsid w:val="00E66231"/>
    <w:rsid w:val="00E668D1"/>
    <w:rsid w:val="00E70577"/>
    <w:rsid w:val="00E70777"/>
    <w:rsid w:val="00E70CA5"/>
    <w:rsid w:val="00E70DDE"/>
    <w:rsid w:val="00E71157"/>
    <w:rsid w:val="00E727EA"/>
    <w:rsid w:val="00E728F8"/>
    <w:rsid w:val="00E7290C"/>
    <w:rsid w:val="00E7342B"/>
    <w:rsid w:val="00E73AED"/>
    <w:rsid w:val="00E74265"/>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115"/>
    <w:rsid w:val="00EA0707"/>
    <w:rsid w:val="00EA11D7"/>
    <w:rsid w:val="00EA19AF"/>
    <w:rsid w:val="00EA1B7C"/>
    <w:rsid w:val="00EA1E56"/>
    <w:rsid w:val="00EA2A0A"/>
    <w:rsid w:val="00EA2ECB"/>
    <w:rsid w:val="00EA38B8"/>
    <w:rsid w:val="00EA3904"/>
    <w:rsid w:val="00EA4AD0"/>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CF4"/>
    <w:rsid w:val="00EC0CB4"/>
    <w:rsid w:val="00EC0E21"/>
    <w:rsid w:val="00EC1765"/>
    <w:rsid w:val="00EC1825"/>
    <w:rsid w:val="00EC356B"/>
    <w:rsid w:val="00EC3BB9"/>
    <w:rsid w:val="00EC4556"/>
    <w:rsid w:val="00EC4BA1"/>
    <w:rsid w:val="00EC5291"/>
    <w:rsid w:val="00EC556E"/>
    <w:rsid w:val="00EC5624"/>
    <w:rsid w:val="00EC5845"/>
    <w:rsid w:val="00EC5EE2"/>
    <w:rsid w:val="00EC6FD9"/>
    <w:rsid w:val="00EC76BC"/>
    <w:rsid w:val="00EC7C66"/>
    <w:rsid w:val="00EC7FF7"/>
    <w:rsid w:val="00ED1A75"/>
    <w:rsid w:val="00ED1D8C"/>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7B85"/>
    <w:rsid w:val="00F07E04"/>
    <w:rsid w:val="00F1192D"/>
    <w:rsid w:val="00F1234B"/>
    <w:rsid w:val="00F12675"/>
    <w:rsid w:val="00F12C7E"/>
    <w:rsid w:val="00F12FA6"/>
    <w:rsid w:val="00F13281"/>
    <w:rsid w:val="00F1348F"/>
    <w:rsid w:val="00F1394C"/>
    <w:rsid w:val="00F13A88"/>
    <w:rsid w:val="00F141FA"/>
    <w:rsid w:val="00F1440A"/>
    <w:rsid w:val="00F14D1C"/>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5046"/>
    <w:rsid w:val="00F25A46"/>
    <w:rsid w:val="00F2699A"/>
    <w:rsid w:val="00F277F0"/>
    <w:rsid w:val="00F27BBD"/>
    <w:rsid w:val="00F27F3C"/>
    <w:rsid w:val="00F3058D"/>
    <w:rsid w:val="00F30A3D"/>
    <w:rsid w:val="00F320B4"/>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468A"/>
    <w:rsid w:val="00F54D08"/>
    <w:rsid w:val="00F552A8"/>
    <w:rsid w:val="00F55463"/>
    <w:rsid w:val="00F558F9"/>
    <w:rsid w:val="00F566A3"/>
    <w:rsid w:val="00F56B0B"/>
    <w:rsid w:val="00F56BE9"/>
    <w:rsid w:val="00F56CC0"/>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D49"/>
    <w:rsid w:val="00FD5887"/>
    <w:rsid w:val="00FD5DC1"/>
    <w:rsid w:val="00FD619E"/>
    <w:rsid w:val="00FD6A77"/>
    <w:rsid w:val="00FD7709"/>
    <w:rsid w:val="00FE0158"/>
    <w:rsid w:val="00FE0C5F"/>
    <w:rsid w:val="00FE0D47"/>
    <w:rsid w:val="00FE2391"/>
    <w:rsid w:val="00FE24D4"/>
    <w:rsid w:val="00FE318D"/>
    <w:rsid w:val="00FE4D1C"/>
    <w:rsid w:val="00FE58EA"/>
    <w:rsid w:val="00FE6217"/>
    <w:rsid w:val="00FE6A18"/>
    <w:rsid w:val="00FE6A3E"/>
    <w:rsid w:val="00FE6D4C"/>
    <w:rsid w:val="00FE737B"/>
    <w:rsid w:val="00FE745F"/>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bobrovy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ornickel.ru/sustainability/social-responsibility/health-and-safe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2647A-6863-416E-A526-A47F7E0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36</Pages>
  <Words>9299</Words>
  <Characters>53008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62183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4</cp:revision>
  <cp:lastPrinted>2024-03-26T13:30:00Z</cp:lastPrinted>
  <dcterms:created xsi:type="dcterms:W3CDTF">2026-02-09T10:47:00Z</dcterms:created>
  <dcterms:modified xsi:type="dcterms:W3CDTF">2026-02-16T09:14:00Z</dcterms:modified>
</cp:coreProperties>
</file>